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Board Policy 106 Conflicts of Interest Revision - February 23, 2024</w:t>
      </w:r>
    </w:p>
    <w:p w:rsidR="00000000" w:rsidDel="00000000" w:rsidP="00000000" w:rsidRDefault="00000000" w:rsidRPr="00000000" w14:paraId="00000002">
      <w:pPr>
        <w:jc w:val="center"/>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100 Board Policy Series (Governance)</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3">
      <w:pPr>
        <w:shd w:fill="ffffff" w:val="clear"/>
        <w:spacing w:after="220" w:before="220" w:lineRule="auto"/>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The State is requiring that the following language from State Statute and the Charter Agreement must be included in Board Policy 106 (Conflicts of Interest):</w:t>
      </w:r>
    </w:p>
    <w:p w:rsidR="00000000" w:rsidDel="00000000" w:rsidP="00000000" w:rsidRDefault="00000000" w:rsidRPr="00000000" w14:paraId="00000004">
      <w:pPr>
        <w:numPr>
          <w:ilvl w:val="0"/>
          <w:numId w:val="1"/>
        </w:numPr>
        <w:shd w:fill="ffffff" w:val="clear"/>
        <w:spacing w:after="0" w:afterAutospacing="0" w:before="220" w:lineRule="auto"/>
        <w:ind w:left="9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A person shall not be disqualified from serving as a member of a charter school’s board of directors because of the existence of a conflict of interest, so long as the person’s actions comply with the school’s conflict of interest policy as provided in G.S. 115C-218.15(b)(3) and applicable law. Reference § 115C-218.15.</w:t>
      </w:r>
    </w:p>
    <w:p w:rsidR="00000000" w:rsidDel="00000000" w:rsidP="00000000" w:rsidRDefault="00000000" w:rsidRPr="00000000" w14:paraId="00000005">
      <w:pPr>
        <w:numPr>
          <w:ilvl w:val="0"/>
          <w:numId w:val="1"/>
        </w:numPr>
        <w:shd w:fill="ffffff" w:val="clear"/>
        <w:spacing w:after="220" w:before="0" w:beforeAutospacing="0" w:lineRule="auto"/>
        <w:ind w:left="9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No voting member of the governing board shall be an employee of a for-profit company that provides substantial services to the charter school for a fee.</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8"/>
          <w:szCs w:val="28"/>
          <w:highlight w:val="yellow"/>
          <w:rtl w:val="0"/>
        </w:rPr>
        <w:t xml:space="preserve">Draft Revisions to Policy 106</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iCs w:val="1"/>
          <w:sz w:val="24"/>
          <w:szCs w:val="24"/>
          <w:rtl w:val="0"/>
        </w:rPr>
        <w:t xml:space="preserve">(noted in </w:t>
      </w:r>
      <w:r w:rsidDel="00000000" w:rsidR="00000000" w:rsidRPr="00000000">
        <w:rPr>
          <w:rFonts w:ascii="Times New Roman" w:cs="Times New Roman" w:eastAsia="Times New Roman" w:hAnsi="Times New Roman"/>
          <w:i w:val="1"/>
          <w:iCs w:val="1"/>
          <w:color w:val="ff0000"/>
          <w:sz w:val="24"/>
          <w:szCs w:val="24"/>
          <w:rtl w:val="0"/>
        </w:rPr>
        <w:t xml:space="preserve">red</w:t>
      </w:r>
      <w:r w:rsidDel="00000000" w:rsidR="00000000" w:rsidRPr="00000000">
        <w:rPr>
          <w:rFonts w:ascii="Times New Roman" w:cs="Times New Roman" w:eastAsia="Times New Roman" w:hAnsi="Times New Roman"/>
          <w:i w:val="1"/>
          <w:iCs w:val="1"/>
          <w:sz w:val="24"/>
          <w:szCs w:val="24"/>
          <w:rtl w:val="0"/>
        </w:rPr>
        <w:t xml:space="preserve"> text below)</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106.2 Statutory Requirements </w:t>
      </w:r>
    </w:p>
    <w:p w:rsidR="00000000" w:rsidDel="00000000" w:rsidP="00000000" w:rsidRDefault="00000000" w:rsidRPr="00000000" w14:paraId="0000000B">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practice regarding conflicts of interest shall ultimately be governed by G.S. 55A-8-31, as amended or replaced at any time after adopting these Bylaws.  Specific statutory requirements include the following.</w:t>
      </w:r>
    </w:p>
    <w:p w:rsidR="00000000" w:rsidDel="00000000" w:rsidP="00000000" w:rsidRDefault="00000000" w:rsidRPr="00000000" w14:paraId="0000000C">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A conflict of interest transaction is a transaction with the Corporation in which one of its Directors has a direct or indirect interest.  A conflict of interest transaction is not voidable by the Corporation solely because of the Director's interest in the transaction if any one of the following is true:</w:t>
      </w:r>
    </w:p>
    <w:p w:rsidR="00000000" w:rsidDel="00000000" w:rsidP="00000000" w:rsidRDefault="00000000" w:rsidRPr="00000000" w14:paraId="0000000D">
      <w:pPr>
        <w:keepNext w:val="1"/>
        <w:widowControl w:val="0"/>
        <w:spacing w:after="200" w:before="20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The material facts of the transaction and the Director's interest were disclosed or known to the Board of Directors or a committee of the Board and the Board or committee authorized, approved, or ratified the transaction;</w:t>
      </w:r>
    </w:p>
    <w:p w:rsidR="00000000" w:rsidDel="00000000" w:rsidP="00000000" w:rsidRDefault="00000000" w:rsidRPr="00000000" w14:paraId="0000000E">
      <w:pPr>
        <w:keepNext w:val="1"/>
        <w:widowControl w:val="0"/>
        <w:spacing w:after="200" w:before="20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The material facts of the transaction and the Director's interest were disclosed or known to the members entitled to vote, and they authorized, approved, or ratified the transaction; or</w:t>
      </w:r>
    </w:p>
    <w:p w:rsidR="00000000" w:rsidDel="00000000" w:rsidP="00000000" w:rsidRDefault="00000000" w:rsidRPr="00000000" w14:paraId="0000000F">
      <w:pPr>
        <w:keepNext w:val="1"/>
        <w:widowControl w:val="0"/>
        <w:spacing w:after="200" w:before="20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The transaction was fair to the Corporation.</w:t>
      </w:r>
    </w:p>
    <w:p w:rsidR="00000000" w:rsidDel="00000000" w:rsidP="00000000" w:rsidRDefault="00000000" w:rsidRPr="00000000" w14:paraId="00000010">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  A Director of the Corporation has an indirect interest in a transaction if:</w:t>
      </w:r>
    </w:p>
    <w:p w:rsidR="00000000" w:rsidDel="00000000" w:rsidP="00000000" w:rsidRDefault="00000000" w:rsidRPr="00000000" w14:paraId="00000011">
      <w:pPr>
        <w:keepNext w:val="1"/>
        <w:widowControl w:val="0"/>
        <w:spacing w:after="200" w:before="20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Another entity in which he has a material financial interest or in which he is a general partner is a party to the transaction; or</w:t>
      </w:r>
    </w:p>
    <w:p w:rsidR="00000000" w:rsidDel="00000000" w:rsidP="00000000" w:rsidRDefault="00000000" w:rsidRPr="00000000" w14:paraId="00000012">
      <w:pPr>
        <w:keepNext w:val="1"/>
        <w:widowControl w:val="0"/>
        <w:spacing w:after="200" w:before="20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Another entity of which he is a Director, officer, or trustee is a party to the transaction, and the transaction is or should be considered by the Board of Directors of the Corporation.</w:t>
      </w:r>
    </w:p>
    <w:p w:rsidR="00000000" w:rsidDel="00000000" w:rsidP="00000000" w:rsidRDefault="00000000" w:rsidRPr="00000000" w14:paraId="00000013">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  For purposes of subdivision (a)(1) of this section, a conflict of interest transaction is authorized, approved, or ratified if it receives the affirmative vote of a majority of the Directors on the Board of Directors (or on the committee) who have no direct or indirect interest in the transaction. Still, a transaction shall not be authorized, approved, or ratified under this section by a single Director.  If a majority of the Directors with no direct or indirect interest in the transaction vote to authorize, approve, or ratify the transaction, a quorum is present to take action under this section.  The presence of, or a vote cast by, a Director with a direct or indirect interest in the transaction does not affect the validity of any action taken under subdivision (a)(1) of this section if the transaction is otherwise authorized, approved, or ratified as provided in that subdivision.</w:t>
      </w:r>
    </w:p>
    <w:p w:rsidR="00000000" w:rsidDel="00000000" w:rsidP="00000000" w:rsidRDefault="00000000" w:rsidRPr="00000000" w14:paraId="00000014">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  For purposes of subdivision (a)(2) of this section, a conflict of interest transaction is authorized, approved, or ratified by the members if it receives a majority of the votes entitled to be counted under this subsection.  Votes cast by or voted under the control of a Director who has a direct or indirect interest in the transaction and votes cast by or voted under the control of an entity described in subdivision (b)(1) of this section shall not be counted in a vote of members to determine whether to authorize, approve, or ratify a conflict of interest transaction under subdivision (a)(2) of this section.  However, the vote of these members is counted in determining whether the transaction is approved under other sections of this Chapter.  A majority of the votes, whether or not present, that are entitled to be cast in a vote on the transaction under this subsection constitute a quorum for taking action.</w:t>
      </w:r>
    </w:p>
    <w:p w:rsidR="00000000" w:rsidDel="00000000" w:rsidP="00000000" w:rsidRDefault="00000000" w:rsidRPr="00000000" w14:paraId="00000015">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The Articles of Incorporation, Bylaws, or a resolution of the Board may impose additional requirements on conflict of interest transactions. </w:t>
      </w:r>
    </w:p>
    <w:p w:rsidR="00000000" w:rsidDel="00000000" w:rsidP="00000000" w:rsidRDefault="00000000" w:rsidRPr="00000000" w14:paraId="00000016">
      <w:pPr>
        <w:keepNext w:val="1"/>
        <w:widowControl w:val="0"/>
        <w:spacing w:after="200" w:before="200" w:lineRule="auto"/>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ff0000"/>
          <w:sz w:val="20"/>
          <w:szCs w:val="20"/>
          <w:rtl w:val="0"/>
        </w:rPr>
        <w:t xml:space="preserve">(f) A person shall not be disqualified from serving as a member of a charter school’s board of directors because of the existence of a conflict of interest, so long as the person’s actions comply with the school’s conflict of interest policy as provided in G.S. 115C-218.15(b)(3) and applicable law. Reference § 115C-218.15.</w:t>
      </w:r>
    </w:p>
    <w:p w:rsidR="00000000" w:rsidDel="00000000" w:rsidP="00000000" w:rsidRDefault="00000000" w:rsidRPr="00000000" w14:paraId="0000001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8">
      <w:pPr>
        <w:pStyle w:val="Heading2"/>
        <w:widowControl w:val="0"/>
        <w:spacing w:after="200" w:before="200" w:lineRule="auto"/>
        <w:ind w:left="0" w:firstLine="0"/>
        <w:rPr>
          <w:rFonts w:ascii="Times New Roman" w:cs="Times New Roman" w:eastAsia="Times New Roman" w:hAnsi="Times New Roman"/>
          <w:b w:val="1"/>
          <w:bCs w:val="1"/>
          <w:sz w:val="24"/>
          <w:szCs w:val="24"/>
        </w:rPr>
      </w:pPr>
      <w:bookmarkStart w:colFirst="0" w:colLast="0" w:name="_g4fiwfdo0l9f" w:id="0"/>
      <w:bookmarkEnd w:id="0"/>
      <w:r w:rsidDel="00000000" w:rsidR="00000000" w:rsidRPr="00000000">
        <w:rPr>
          <w:rFonts w:ascii="Times New Roman" w:cs="Times New Roman" w:eastAsia="Times New Roman" w:hAnsi="Times New Roman"/>
          <w:b w:val="1"/>
          <w:bCs w:val="1"/>
          <w:sz w:val="24"/>
          <w:szCs w:val="24"/>
          <w:rtl w:val="0"/>
        </w:rPr>
        <w:t xml:space="preserve">101.3 Definitions</w:t>
      </w:r>
    </w:p>
    <w:p w:rsidR="00000000" w:rsidDel="00000000" w:rsidP="00000000" w:rsidRDefault="00000000" w:rsidRPr="00000000" w14:paraId="00000019">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Interested Person.  Any Director, principal officer, or committee member with Board-delegated powers with a direct or indirect financial interest, as defined below, is an interested person.</w:t>
      </w:r>
    </w:p>
    <w:p w:rsidR="00000000" w:rsidDel="00000000" w:rsidP="00000000" w:rsidRDefault="00000000" w:rsidRPr="00000000" w14:paraId="0000001A">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 Financial Interest.  A person has a financial interest if the person has, directly or indirectly, through business, investment, or family:</w:t>
      </w:r>
    </w:p>
    <w:p w:rsidR="00000000" w:rsidDel="00000000" w:rsidP="00000000" w:rsidRDefault="00000000" w:rsidRPr="00000000" w14:paraId="0000001B">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An ownership or investment interest in any entity with which the Corporation has a transaction or arrangement;</w:t>
      </w:r>
    </w:p>
    <w:p w:rsidR="00000000" w:rsidDel="00000000" w:rsidP="00000000" w:rsidRDefault="00000000" w:rsidRPr="00000000" w14:paraId="0000001C">
      <w:pPr>
        <w:keepNext w:val="1"/>
        <w:widowControl w:val="0"/>
        <w:spacing w:after="200" w:before="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A compensation arrangement with the Corporation or with any entity or individual with which the Corporation has a transaction or arrangement; or</w:t>
      </w:r>
    </w:p>
    <w:p w:rsidR="00000000" w:rsidDel="00000000" w:rsidP="00000000" w:rsidRDefault="00000000" w:rsidRPr="00000000" w14:paraId="0000001D">
      <w:pPr>
        <w:keepNext w:val="1"/>
        <w:widowControl w:val="0"/>
        <w:spacing w:after="200" w:before="200" w:lineRule="auto"/>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(3) A potential ownership or investment interest in, or compensation arrangement with, any entity or individual with which the Corporation is negotiating a transaction or arrangement. Compensation includes direct and indirect remuneration and gifts or favors that are not insubstantial. </w:t>
      </w:r>
      <w:r w:rsidDel="00000000" w:rsidR="00000000" w:rsidRPr="00000000">
        <w:rPr>
          <w:rFonts w:ascii="Times New Roman" w:cs="Times New Roman" w:eastAsia="Times New Roman" w:hAnsi="Times New Roman"/>
          <w:color w:val="ff0000"/>
          <w:sz w:val="20"/>
          <w:szCs w:val="20"/>
          <w:rtl w:val="0"/>
        </w:rPr>
        <w:t xml:space="preserve">No voting member of the governing board shall be an employee of a for-profit company that provides substantial services to the charter school for a fee.</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jc w:val="right"/>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A7lAAjEW93MRJLU2tr6at7DddybDi6QSZ_4C4DjVpoI/edit?usp=sharing"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