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2"/>
        </w:numPr>
        <w:tabs>
          <w:tab w:val="left" w:leader="none" w:pos="-268.0000000000001"/>
          <w:tab w:val="center" w:leader="none" w:pos="-358.0000000000001"/>
        </w:tabs>
        <w:spacing w:after="0" w:before="0" w:line="240" w:lineRule="auto"/>
        <w:ind w:left="720" w:hanging="628.0000000000001"/>
        <w:rPr>
          <w:rFonts w:ascii="Times New Roman" w:cs="Times New Roman" w:eastAsia="Times New Roman" w:hAnsi="Times New Roman"/>
          <w:b w:val="1"/>
          <w:bCs w:val="1"/>
          <w:sz w:val="24"/>
          <w:szCs w:val="24"/>
        </w:rPr>
      </w:pPr>
      <w:bookmarkStart w:colFirst="0" w:colLast="0" w:name="_3cqmetx" w:id="0"/>
      <w:bookmarkEnd w:id="0"/>
      <w:r w:rsidDel="00000000" w:rsidR="00000000" w:rsidRPr="00000000">
        <w:rPr>
          <w:rFonts w:ascii="Times New Roman" w:cs="Times New Roman" w:eastAsia="Times New Roman" w:hAnsi="Times New Roman"/>
          <w:b w:val="1"/>
          <w:bCs w:val="1"/>
          <w:sz w:val="24"/>
          <w:szCs w:val="24"/>
          <w:rtl w:val="0"/>
        </w:rPr>
        <w:t xml:space="preserve">SCHOOL SAFETY, HEALTH, AND WELLNESS</w:t>
      </w:r>
    </w:p>
    <w:p w:rsidR="00000000" w:rsidDel="00000000" w:rsidP="00000000" w:rsidRDefault="00000000" w:rsidRPr="00000000" w14:paraId="00000002">
      <w:pPr>
        <w:pStyle w:val="Heading1"/>
        <w:tabs>
          <w:tab w:val="left" w:leader="none" w:pos="270"/>
          <w:tab w:val="center" w:leader="none" w:pos="360"/>
        </w:tabs>
        <w:spacing w:after="0" w:before="0" w:line="240" w:lineRule="auto"/>
        <w:rPr>
          <w:rFonts w:ascii="Times New Roman" w:cs="Times New Roman" w:eastAsia="Times New Roman" w:hAnsi="Times New Roman"/>
          <w:b w:val="1"/>
          <w:bCs w:val="1"/>
          <w:sz w:val="24"/>
          <w:szCs w:val="24"/>
        </w:rPr>
      </w:pPr>
      <w:bookmarkStart w:colFirst="0" w:colLast="0" w:name="_1rvwp1q" w:id="1"/>
      <w:bookmarkEnd w:id="1"/>
      <w:r w:rsidDel="00000000" w:rsidR="00000000" w:rsidRPr="00000000">
        <w:rPr>
          <w:rtl w:val="0"/>
        </w:rPr>
      </w:r>
    </w:p>
    <w:p w:rsidR="00000000" w:rsidDel="00000000" w:rsidP="00000000" w:rsidRDefault="00000000" w:rsidRPr="00000000" w14:paraId="00000003">
      <w:pPr>
        <w:pStyle w:val="Heading1"/>
        <w:numPr>
          <w:ilvl w:val="1"/>
          <w:numId w:val="2"/>
        </w:numPr>
        <w:tabs>
          <w:tab w:val="left" w:leader="none" w:pos="-268.0000000000001"/>
          <w:tab w:val="center" w:leader="none" w:pos="-358.0000000000001"/>
        </w:tabs>
        <w:spacing w:after="0" w:before="0" w:line="240" w:lineRule="auto"/>
        <w:ind w:left="1080" w:hanging="450"/>
        <w:rPr>
          <w:rFonts w:ascii="Times New Roman" w:cs="Times New Roman" w:eastAsia="Times New Roman" w:hAnsi="Times New Roman"/>
          <w:b w:val="1"/>
          <w:bCs w:val="1"/>
          <w:sz w:val="24"/>
          <w:szCs w:val="24"/>
        </w:rPr>
      </w:pPr>
      <w:bookmarkStart w:colFirst="0" w:colLast="0" w:name="_43ky6rz" w:id="2"/>
      <w:bookmarkEnd w:id="2"/>
      <w:r w:rsidDel="00000000" w:rsidR="00000000" w:rsidRPr="00000000">
        <w:rPr>
          <w:rFonts w:ascii="Times New Roman" w:cs="Times New Roman" w:eastAsia="Times New Roman" w:hAnsi="Times New Roman"/>
          <w:b w:val="1"/>
          <w:bCs w:val="1"/>
          <w:sz w:val="24"/>
          <w:szCs w:val="24"/>
          <w:rtl w:val="0"/>
        </w:rPr>
        <w:t xml:space="preserve">Statutory Provisions</w:t>
      </w:r>
    </w:p>
    <w:p w:rsidR="00000000" w:rsidDel="00000000" w:rsidP="00000000" w:rsidRDefault="00000000" w:rsidRPr="00000000" w14:paraId="00000004">
      <w:pPr>
        <w:tabs>
          <w:tab w:val="left" w:leader="none" w:pos="-268.0000000000001"/>
          <w:tab w:val="center" w:leader="none" w:pos="-358.0000000000001"/>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The School will comply with all other operating and safety requirements set forth in </w:t>
      </w:r>
      <w:hyperlink r:id="rId7">
        <w:r w:rsidDel="00000000" w:rsidR="00000000" w:rsidRPr="00000000">
          <w:rPr>
            <w:rFonts w:ascii="Times New Roman" w:cs="Times New Roman" w:eastAsia="Times New Roman" w:hAnsi="Times New Roman"/>
            <w:color w:val="1155cc"/>
            <w:sz w:val="24"/>
            <w:szCs w:val="24"/>
            <w:u w:val="single"/>
            <w:rtl w:val="0"/>
          </w:rPr>
          <w:t xml:space="preserve">G.S. 115C-218.75</w:t>
        </w:r>
      </w:hyperlink>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(as amended over time). </w:t>
      </w:r>
    </w:p>
    <w:p w:rsidR="00000000" w:rsidDel="00000000" w:rsidP="00000000" w:rsidRDefault="00000000" w:rsidRPr="00000000" w14:paraId="00000005">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tab/>
      </w:r>
      <w:r w:rsidDel="00000000" w:rsidR="00000000" w:rsidRPr="00000000">
        <w:rPr>
          <w:rFonts w:ascii="Times New Roman" w:cs="Times New Roman" w:eastAsia="Times New Roman" w:hAnsi="Times New Roman"/>
          <w:b w:val="1"/>
          <w:bCs w:val="1"/>
          <w:sz w:val="24"/>
          <w:szCs w:val="24"/>
          <w:rtl w:val="0"/>
        </w:rPr>
        <w:t xml:space="preserve">Health and Safety Standards.</w:t>
      </w:r>
      <w:r w:rsidDel="00000000" w:rsidR="00000000" w:rsidRPr="00000000">
        <w:rPr>
          <w:rFonts w:ascii="Times New Roman" w:cs="Times New Roman" w:eastAsia="Times New Roman" w:hAnsi="Times New Roman"/>
          <w:sz w:val="24"/>
          <w:szCs w:val="24"/>
          <w:rtl w:val="0"/>
        </w:rPr>
        <w:t xml:space="preserve"> The School shall meet the same health and safety requirements required of the local school administrative unit. </w:t>
      </w:r>
    </w:p>
    <w:p w:rsidR="00000000" w:rsidDel="00000000" w:rsidP="00000000" w:rsidRDefault="00000000" w:rsidRPr="00000000" w14:paraId="00000006">
      <w:pPr>
        <w:numPr>
          <w:ilvl w:val="0"/>
          <w:numId w:val="4"/>
        </w:numPr>
        <w:tabs>
          <w:tab w:val="left" w:leader="none" w:pos="-268.0000000000001"/>
          <w:tab w:val="center" w:leader="none" w:pos="-358.0000000000001"/>
        </w:tabs>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Meningococcal meningitis and influenza (Parents).</w:t>
      </w:r>
      <w:r w:rsidDel="00000000" w:rsidR="00000000" w:rsidRPr="00000000">
        <w:rPr>
          <w:rFonts w:ascii="Times New Roman" w:cs="Times New Roman" w:eastAsia="Times New Roman" w:hAnsi="Times New Roman"/>
          <w:sz w:val="24"/>
          <w:szCs w:val="24"/>
          <w:rtl w:val="0"/>
        </w:rPr>
        <w:t xml:space="preserve"> The School shall apply any information from the Department of Public Instruction and  provide parents and guardians with information about meningococcal meningitis and influenza and their vaccines at the beginning of every school year. This information shall include the causes, symptoms, and how meningococcal meningitis and influenza are spread and the places where parents and guardians may obtain additional information and vaccinations for their children.</w:t>
        <w:br w:type="textWrapping"/>
      </w:r>
    </w:p>
    <w:p w:rsidR="00000000" w:rsidDel="00000000" w:rsidP="00000000" w:rsidRDefault="00000000" w:rsidRPr="00000000" w14:paraId="00000007">
      <w:pPr>
        <w:numPr>
          <w:ilvl w:val="0"/>
          <w:numId w:val="4"/>
        </w:numPr>
        <w:tabs>
          <w:tab w:val="left" w:leader="none" w:pos="-268.0000000000001"/>
          <w:tab w:val="center" w:leader="none" w:pos="-358.0000000000001"/>
        </w:tabs>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Cervical Cancer and Vaccines (Grades 5-12). </w:t>
      </w:r>
      <w:r w:rsidDel="00000000" w:rsidR="00000000" w:rsidRPr="00000000">
        <w:rPr>
          <w:rFonts w:ascii="Times New Roman" w:cs="Times New Roman" w:eastAsia="Times New Roman" w:hAnsi="Times New Roman"/>
          <w:sz w:val="24"/>
          <w:szCs w:val="24"/>
          <w:rtl w:val="0"/>
        </w:rPr>
        <w:t xml:space="preserve">The School shall provide to parents and guardians information about cervical cancer, cervical dysplasia, human papillomavirus, and the vaccines available to prevent these diseases. This information shall be provided at the beginning of the school year to parents of children entering grades five through 12. This information shall include the causes and symptoms of these diseases, how they are transmitted, how they may be prevented by vaccination, including the benefits and possible side effects of vaccination, and the places where parents and guardians may obtain additional information and vaccinations for their children.</w:t>
        <w:br w:type="textWrapping"/>
      </w:r>
    </w:p>
    <w:p w:rsidR="00000000" w:rsidDel="00000000" w:rsidP="00000000" w:rsidRDefault="00000000" w:rsidRPr="00000000" w14:paraId="00000008">
      <w:pPr>
        <w:numPr>
          <w:ilvl w:val="0"/>
          <w:numId w:val="4"/>
        </w:numPr>
        <w:tabs>
          <w:tab w:val="left" w:leader="none" w:pos="-268.0000000000001"/>
          <w:tab w:val="center" w:leader="none" w:pos="-358.0000000000001"/>
        </w:tabs>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Preterm Birth Bisks (Grades 7-12).</w:t>
      </w:r>
      <w:r w:rsidDel="00000000" w:rsidR="00000000" w:rsidRPr="00000000">
        <w:rPr>
          <w:rFonts w:ascii="Times New Roman" w:cs="Times New Roman" w:eastAsia="Times New Roman" w:hAnsi="Times New Roman"/>
          <w:sz w:val="24"/>
          <w:szCs w:val="24"/>
          <w:rtl w:val="0"/>
        </w:rPr>
        <w:t xml:space="preserve"> The School shall provide students in grades seven through 12 with information annually on the preventable risks for preterm birth in subsequent pregnancies, including induced abortion, smoking, alcohol consumption, the use of illicit drugs, and inadequate prenatal care.</w:t>
        <w:br w:type="textWrapping"/>
      </w:r>
    </w:p>
    <w:p w:rsidR="00000000" w:rsidDel="00000000" w:rsidP="00000000" w:rsidRDefault="00000000" w:rsidRPr="00000000" w14:paraId="00000009">
      <w:pPr>
        <w:numPr>
          <w:ilvl w:val="0"/>
          <w:numId w:val="4"/>
        </w:numPr>
        <w:tabs>
          <w:tab w:val="left" w:leader="none" w:pos="-268.0000000000001"/>
          <w:tab w:val="center" w:leader="none" w:pos="-358.0000000000001"/>
        </w:tabs>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Lawful Child Abandonment (Grades 9-12). </w:t>
      </w:r>
      <w:r w:rsidDel="00000000" w:rsidR="00000000" w:rsidRPr="00000000">
        <w:rPr>
          <w:rFonts w:ascii="Times New Roman" w:cs="Times New Roman" w:eastAsia="Times New Roman" w:hAnsi="Times New Roman"/>
          <w:sz w:val="24"/>
          <w:szCs w:val="24"/>
          <w:rtl w:val="0"/>
        </w:rPr>
        <w:t xml:space="preserve">The School shall provide students in grades nine through 12 with information annually on the manner in which a parent may lawfully abandon a newborn baby with a responsible person, in accordance with </w:t>
      </w:r>
      <w:hyperlink r:id="rId8">
        <w:r w:rsidDel="00000000" w:rsidR="00000000" w:rsidRPr="00000000">
          <w:rPr>
            <w:rFonts w:ascii="Times New Roman" w:cs="Times New Roman" w:eastAsia="Times New Roman" w:hAnsi="Times New Roman"/>
            <w:color w:val="1155cc"/>
            <w:sz w:val="24"/>
            <w:szCs w:val="24"/>
            <w:u w:val="single"/>
            <w:rtl w:val="0"/>
          </w:rPr>
          <w:t xml:space="preserve">G.S. 7B-500</w:t>
        </w:r>
      </w:hyperlink>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w:t>
        <w:br w:type="textWrapping"/>
      </w:r>
    </w:p>
    <w:p w:rsidR="00000000" w:rsidDel="00000000" w:rsidP="00000000" w:rsidRDefault="00000000" w:rsidRPr="00000000" w14:paraId="0000000A">
      <w:pPr>
        <w:numPr>
          <w:ilvl w:val="0"/>
          <w:numId w:val="4"/>
        </w:numPr>
        <w:tabs>
          <w:tab w:val="left" w:leader="none" w:pos="-268.0000000000001"/>
          <w:tab w:val="center" w:leader="none" w:pos="-358.0000000000001"/>
        </w:tabs>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Diabetes Care Plans. </w:t>
      </w:r>
      <w:r w:rsidDel="00000000" w:rsidR="00000000" w:rsidRPr="00000000">
        <w:rPr>
          <w:rFonts w:ascii="Times New Roman" w:cs="Times New Roman" w:eastAsia="Times New Roman" w:hAnsi="Times New Roman"/>
          <w:sz w:val="24"/>
          <w:szCs w:val="24"/>
          <w:rtl w:val="0"/>
        </w:rPr>
        <w:t xml:space="preserve">The School shall follow the guidelines for individual diabetes care plans adopted by the State Board of Education and shall comply with the provisions of </w:t>
      </w:r>
      <w:hyperlink r:id="rId9">
        <w:r w:rsidDel="00000000" w:rsidR="00000000" w:rsidRPr="00000000">
          <w:rPr>
            <w:rFonts w:ascii="Times New Roman" w:cs="Times New Roman" w:eastAsia="Times New Roman" w:hAnsi="Times New Roman"/>
            <w:color w:val="1155cc"/>
            <w:sz w:val="24"/>
            <w:szCs w:val="24"/>
            <w:u w:val="single"/>
            <w:rtl w:val="0"/>
          </w:rPr>
          <w:t xml:space="preserve">G.S. 115C-375.3</w:t>
        </w:r>
      </w:hyperlink>
      <w:r w:rsidDel="00000000" w:rsidR="00000000" w:rsidRPr="00000000">
        <w:rPr>
          <w:rFonts w:ascii="Times New Roman" w:cs="Times New Roman" w:eastAsia="Times New Roman" w:hAnsi="Times New Roman"/>
          <w:sz w:val="24"/>
          <w:szCs w:val="24"/>
          <w:rtl w:val="0"/>
        </w:rPr>
        <w:t xml:space="preserve"> regarding the care of students with diabetes.</w:t>
        <w:br w:type="textWrapping"/>
      </w:r>
    </w:p>
    <w:p w:rsidR="00000000" w:rsidDel="00000000" w:rsidP="00000000" w:rsidRDefault="00000000" w:rsidRPr="00000000" w14:paraId="0000000B">
      <w:pPr>
        <w:numPr>
          <w:ilvl w:val="0"/>
          <w:numId w:val="4"/>
        </w:numPr>
        <w:tabs>
          <w:tab w:val="left" w:leader="none" w:pos="-268.0000000000001"/>
          <w:tab w:val="center" w:leader="none" w:pos="-358.0000000000001"/>
        </w:tabs>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Epinephrine.</w:t>
      </w:r>
      <w:r w:rsidDel="00000000" w:rsidR="00000000" w:rsidRPr="00000000">
        <w:rPr>
          <w:rFonts w:ascii="Times New Roman" w:cs="Times New Roman" w:eastAsia="Times New Roman" w:hAnsi="Times New Roman"/>
          <w:sz w:val="24"/>
          <w:szCs w:val="24"/>
          <w:rtl w:val="0"/>
        </w:rPr>
        <w:t xml:space="preserve"> The School shall comply with </w:t>
      </w:r>
      <w:hyperlink r:id="rId10">
        <w:r w:rsidDel="00000000" w:rsidR="00000000" w:rsidRPr="00000000">
          <w:rPr>
            <w:rFonts w:ascii="Times New Roman" w:cs="Times New Roman" w:eastAsia="Times New Roman" w:hAnsi="Times New Roman"/>
            <w:color w:val="1155cc"/>
            <w:sz w:val="24"/>
            <w:szCs w:val="24"/>
            <w:u w:val="single"/>
            <w:rtl w:val="0"/>
          </w:rPr>
          <w:t xml:space="preserve">G.S. 115C-375.2A</w:t>
        </w:r>
      </w:hyperlink>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and shall retain on hand a sufficient supply of emergency epinephrine auto-injectors necessary to carry out the provisions of that statute.</w:t>
      </w:r>
    </w:p>
    <w:p w:rsidR="00000000" w:rsidDel="00000000" w:rsidP="00000000" w:rsidRDefault="00000000" w:rsidRPr="00000000" w14:paraId="0000000C">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w:t>
        <w:tab/>
      </w:r>
      <w:r w:rsidDel="00000000" w:rsidR="00000000" w:rsidRPr="00000000">
        <w:rPr>
          <w:rFonts w:ascii="Times New Roman" w:cs="Times New Roman" w:eastAsia="Times New Roman" w:hAnsi="Times New Roman"/>
          <w:b w:val="1"/>
          <w:bCs w:val="1"/>
          <w:sz w:val="24"/>
          <w:szCs w:val="24"/>
          <w:rtl w:val="0"/>
        </w:rPr>
        <w:t xml:space="preserve">School Risk Management Plan</w:t>
      </w:r>
      <w:r w:rsidDel="00000000" w:rsidR="00000000" w:rsidRPr="00000000">
        <w:rPr>
          <w:rFonts w:ascii="Times New Roman" w:cs="Times New Roman" w:eastAsia="Times New Roman" w:hAnsi="Times New Roman"/>
          <w:sz w:val="24"/>
          <w:szCs w:val="24"/>
          <w:rtl w:val="0"/>
        </w:rPr>
        <w:t xml:space="preserve">. The School, in coordination with local law enforcement and emergency management agencies, will adopt a School Risk Management Plan (SRMP) relating to incidents of school violence. In constructing and maintaining the Plan, the School may use the School Risk and Response Management System (SRRMS) established pursuant to </w:t>
      </w:r>
      <w:hyperlink r:id="rId11">
        <w:r w:rsidDel="00000000" w:rsidR="00000000" w:rsidRPr="00000000">
          <w:rPr>
            <w:rFonts w:ascii="Times New Roman" w:cs="Times New Roman" w:eastAsia="Times New Roman" w:hAnsi="Times New Roman"/>
            <w:color w:val="1155cc"/>
            <w:sz w:val="24"/>
            <w:szCs w:val="24"/>
            <w:u w:val="single"/>
            <w:rtl w:val="0"/>
          </w:rPr>
          <w:t xml:space="preserve">G.S. 115C-105.49A</w:t>
        </w:r>
      </w:hyperlink>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These plans are not a public record.</w:t>
      </w:r>
    </w:p>
    <w:p w:rsidR="00000000" w:rsidDel="00000000" w:rsidP="00000000" w:rsidRDefault="00000000" w:rsidRPr="00000000" w14:paraId="0000000D">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may provide schematic diagrams and keys to the main entrance of school facilities to local law enforcement agencies, in addition to implementing the provisions in </w:t>
      </w:r>
      <w:hyperlink r:id="rId12">
        <w:r w:rsidDel="00000000" w:rsidR="00000000" w:rsidRPr="00000000">
          <w:rPr>
            <w:rFonts w:ascii="Times New Roman" w:cs="Times New Roman" w:eastAsia="Times New Roman" w:hAnsi="Times New Roman"/>
            <w:color w:val="1155cc"/>
            <w:sz w:val="24"/>
            <w:szCs w:val="24"/>
            <w:u w:val="single"/>
            <w:rtl w:val="0"/>
          </w:rPr>
          <w:t xml:space="preserve">G.S. 115C-105.52</w:t>
        </w:r>
      </w:hyperlink>
      <w:r w:rsidDel="00000000" w:rsidR="00000000" w:rsidRPr="00000000">
        <w:rPr>
          <w:rFonts w:ascii="Times New Roman" w:cs="Times New Roman" w:eastAsia="Times New Roman" w:hAnsi="Times New Roman"/>
          <w:color w:val="1155cc"/>
          <w:sz w:val="24"/>
          <w:szCs w:val="24"/>
          <w:u w:val="single"/>
          <w:vertAlign w:val="superscript"/>
        </w:rPr>
        <w:footnoteReference w:customMarkFollows="0" w:id="4"/>
      </w:r>
      <w:hyperlink r:id="rId13">
        <w:r w:rsidDel="00000000" w:rsidR="00000000" w:rsidRPr="00000000">
          <w:rPr>
            <w:rFonts w:ascii="Times New Roman" w:cs="Times New Roman" w:eastAsia="Times New Roman" w:hAnsi="Times New Roman"/>
            <w:color w:val="1155cc"/>
            <w:sz w:val="24"/>
            <w:szCs w:val="24"/>
            <w:u w:val="single"/>
            <w:rtl w:val="0"/>
          </w:rPr>
          <w:t xml:space="preserve"> </w:t>
        </w:r>
      </w:hyperlink>
      <w:r w:rsidDel="00000000" w:rsidR="00000000" w:rsidRPr="00000000">
        <w:rPr>
          <w:rFonts w:ascii="Times New Roman" w:cs="Times New Roman" w:eastAsia="Times New Roman" w:hAnsi="Times New Roman"/>
          <w:sz w:val="24"/>
          <w:szCs w:val="24"/>
          <w:rtl w:val="0"/>
        </w:rPr>
        <w:t xml:space="preserve">regarding School Crisis Kits.</w:t>
      </w:r>
    </w:p>
    <w:p w:rsidR="00000000" w:rsidDel="00000000" w:rsidP="00000000" w:rsidRDefault="00000000" w:rsidRPr="00000000" w14:paraId="0000000E">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w:t>
        <w:tab/>
      </w:r>
      <w:r w:rsidDel="00000000" w:rsidR="00000000" w:rsidRPr="00000000">
        <w:rPr>
          <w:rFonts w:ascii="Times New Roman" w:cs="Times New Roman" w:eastAsia="Times New Roman" w:hAnsi="Times New Roman"/>
          <w:b w:val="1"/>
          <w:bCs w:val="1"/>
          <w:sz w:val="24"/>
          <w:szCs w:val="24"/>
          <w:rtl w:val="0"/>
        </w:rPr>
        <w:t xml:space="preserve">Policy Against Bullying.</w:t>
      </w:r>
      <w:r w:rsidDel="00000000" w:rsidR="00000000" w:rsidRPr="00000000">
        <w:rPr>
          <w:rFonts w:ascii="Times New Roman" w:cs="Times New Roman" w:eastAsia="Times New Roman" w:hAnsi="Times New Roman"/>
          <w:sz w:val="24"/>
          <w:szCs w:val="24"/>
          <w:rtl w:val="0"/>
        </w:rPr>
        <w:t xml:space="preserve"> The School will adopt a policy against bullying or harassing behavior, including cyber bullying, consistent with the provisions of </w:t>
      </w:r>
      <w:hyperlink r:id="rId14">
        <w:r w:rsidDel="00000000" w:rsidR="00000000" w:rsidRPr="00000000">
          <w:rPr>
            <w:rFonts w:ascii="Times New Roman" w:cs="Times New Roman" w:eastAsia="Times New Roman" w:hAnsi="Times New Roman"/>
            <w:color w:val="1155cc"/>
            <w:sz w:val="24"/>
            <w:szCs w:val="24"/>
            <w:u w:val="single"/>
            <w:rtl w:val="0"/>
          </w:rPr>
          <w:t xml:space="preserve">Article 29C</w:t>
        </w:r>
      </w:hyperlink>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of G.S. 115C regarding School Violence PreventionPrention. At the beginning of each school year, the School shall provide the policy to staff, students, and parents as defined in G.S. 115C-390.1(b)(8).</w:t>
      </w:r>
    </w:p>
    <w:p w:rsidR="00000000" w:rsidDel="00000000" w:rsidP="00000000" w:rsidRDefault="00000000" w:rsidRPr="00000000" w14:paraId="0000000F">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w:t>
        <w:tab/>
      </w:r>
      <w:r w:rsidDel="00000000" w:rsidR="00000000" w:rsidRPr="00000000">
        <w:rPr>
          <w:rFonts w:ascii="Times New Roman" w:cs="Times New Roman" w:eastAsia="Times New Roman" w:hAnsi="Times New Roman"/>
          <w:b w:val="1"/>
          <w:bCs w:val="1"/>
          <w:sz w:val="24"/>
          <w:szCs w:val="24"/>
          <w:rtl w:val="0"/>
        </w:rPr>
        <w:t xml:space="preserve">School Safety Exercises. </w:t>
      </w:r>
      <w:r w:rsidDel="00000000" w:rsidR="00000000" w:rsidRPr="00000000">
        <w:rPr>
          <w:rFonts w:ascii="Times New Roman" w:cs="Times New Roman" w:eastAsia="Times New Roman" w:hAnsi="Times New Roman"/>
          <w:sz w:val="24"/>
          <w:szCs w:val="24"/>
          <w:rtl w:val="0"/>
        </w:rPr>
        <w:t xml:space="preserve">At least once a year, the School will hold a full school-wide lockdown exercise with local law enforcement and emergency management agencies that are part of the School's SRMP.</w:t>
      </w:r>
    </w:p>
    <w:p w:rsidR="00000000" w:rsidDel="00000000" w:rsidP="00000000" w:rsidRDefault="00000000" w:rsidRPr="00000000" w14:paraId="00000010">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w:t>
        <w:tab/>
      </w:r>
      <w:r w:rsidDel="00000000" w:rsidR="00000000" w:rsidRPr="00000000">
        <w:rPr>
          <w:rFonts w:ascii="Times New Roman" w:cs="Times New Roman" w:eastAsia="Times New Roman" w:hAnsi="Times New Roman"/>
          <w:b w:val="1"/>
          <w:bCs w:val="1"/>
          <w:sz w:val="24"/>
          <w:szCs w:val="24"/>
          <w:rtl w:val="0"/>
        </w:rPr>
        <w:t xml:space="preserve">School Safety Information Provided to Division of Emergency Management.</w:t>
      </w:r>
      <w:r w:rsidDel="00000000" w:rsidR="00000000" w:rsidRPr="00000000">
        <w:rPr>
          <w:rFonts w:ascii="Times New Roman" w:cs="Times New Roman" w:eastAsia="Times New Roman" w:hAnsi="Times New Roman"/>
          <w:sz w:val="24"/>
          <w:szCs w:val="24"/>
          <w:rtl w:val="0"/>
        </w:rPr>
        <w:t xml:space="preserve"> The School may provide the following to the DEM: (i) schematic diagrams, including digital schematic diagrams, and (ii) emergency response information requested by the Division for the SRMP. The schematic diagrams and emergency response information are not public records</w:t>
      </w:r>
    </w:p>
    <w:p w:rsidR="00000000" w:rsidDel="00000000" w:rsidP="00000000" w:rsidRDefault="00000000" w:rsidRPr="00000000" w14:paraId="00000011">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(e1)  </w:t>
        <w:tab/>
      </w:r>
      <w:r w:rsidDel="00000000" w:rsidR="00000000" w:rsidRPr="00000000">
        <w:rPr>
          <w:rFonts w:ascii="Times New Roman" w:cs="Times New Roman" w:eastAsia="Times New Roman" w:hAnsi="Times New Roman"/>
          <w:b w:val="1"/>
          <w:bCs w:val="1"/>
          <w:sz w:val="24"/>
          <w:szCs w:val="24"/>
          <w:rtl w:val="0"/>
        </w:rPr>
        <w:t xml:space="preserve">Anonymous Tip Line.</w:t>
      </w:r>
      <w:r w:rsidDel="00000000" w:rsidR="00000000" w:rsidRPr="00000000">
        <w:rPr>
          <w:rFonts w:ascii="Times New Roman" w:cs="Times New Roman" w:eastAsia="Times New Roman" w:hAnsi="Times New Roman"/>
          <w:sz w:val="24"/>
          <w:szCs w:val="24"/>
          <w:rtl w:val="0"/>
        </w:rPr>
        <w:t xml:space="preserve"> The School shall develop and operate an anonymous tip line in accordance with </w:t>
      </w:r>
      <w:hyperlink r:id="rId15">
        <w:r w:rsidDel="00000000" w:rsidR="00000000" w:rsidRPr="00000000">
          <w:rPr>
            <w:rFonts w:ascii="Times New Roman" w:cs="Times New Roman" w:eastAsia="Times New Roman" w:hAnsi="Times New Roman"/>
            <w:color w:val="1155cc"/>
            <w:sz w:val="24"/>
            <w:szCs w:val="24"/>
            <w:u w:val="single"/>
            <w:rtl w:val="0"/>
          </w:rPr>
          <w:t xml:space="preserve">G.S. 115C-105.51</w:t>
        </w:r>
      </w:hyperlink>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and provide necessary information and education to the School community.</w:t>
      </w:r>
    </w:p>
    <w:p w:rsidR="00000000" w:rsidDel="00000000" w:rsidP="00000000" w:rsidRDefault="00000000" w:rsidRPr="00000000" w14:paraId="00000012">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w:t>
        <w:tab/>
      </w:r>
      <w:r w:rsidDel="00000000" w:rsidR="00000000" w:rsidRPr="00000000">
        <w:rPr>
          <w:rFonts w:ascii="Times New Roman" w:cs="Times New Roman" w:eastAsia="Times New Roman" w:hAnsi="Times New Roman"/>
          <w:b w:val="1"/>
          <w:bCs w:val="1"/>
          <w:sz w:val="24"/>
          <w:szCs w:val="24"/>
          <w:rtl w:val="0"/>
        </w:rPr>
        <w:t xml:space="preserve">Access for Youth Groups. </w:t>
      </w:r>
      <w:r w:rsidDel="00000000" w:rsidR="00000000" w:rsidRPr="00000000">
        <w:rPr>
          <w:rFonts w:ascii="Times New Roman" w:cs="Times New Roman" w:eastAsia="Times New Roman" w:hAnsi="Times New Roman"/>
          <w:sz w:val="24"/>
          <w:szCs w:val="24"/>
          <w:rtl w:val="0"/>
        </w:rPr>
        <w:t xml:space="preserve">The School may facilitate access for students to participate in activities provided by any youth group listed in Title 36 of the United States Code as a patriotic society, such as the Boy Scouts of America, and its affiliated North Carolina groups and councils, and the Girl Scouts of the United States of America, and its affiliated North Carolina groups and councils. Student participation in any activities offered by these organizations shall not interfere with instructional time during the school day for the purposes of encouraging civic education.</w:t>
      </w:r>
    </w:p>
    <w:p w:rsidR="00000000" w:rsidDel="00000000" w:rsidP="00000000" w:rsidRDefault="00000000" w:rsidRPr="00000000" w14:paraId="00000013">
      <w:pPr>
        <w:tabs>
          <w:tab w:val="left" w:leader="none" w:pos="-268.0000000000001"/>
          <w:tab w:val="center" w:leader="none" w:pos="-358.0000000000001"/>
        </w:tabs>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w:t>
        <w:tab/>
      </w:r>
      <w:r w:rsidDel="00000000" w:rsidR="00000000" w:rsidRPr="00000000">
        <w:rPr>
          <w:rFonts w:ascii="Times New Roman" w:cs="Times New Roman" w:eastAsia="Times New Roman" w:hAnsi="Times New Roman"/>
          <w:b w:val="1"/>
          <w:bCs w:val="1"/>
          <w:sz w:val="24"/>
          <w:szCs w:val="24"/>
          <w:rtl w:val="0"/>
        </w:rPr>
        <w:t xml:space="preserve">Child Sexual Abuse and Sex Trafficking Training Program.</w:t>
      </w:r>
      <w:r w:rsidDel="00000000" w:rsidR="00000000" w:rsidRPr="00000000">
        <w:rPr>
          <w:rFonts w:ascii="Times New Roman" w:cs="Times New Roman" w:eastAsia="Times New Roman" w:hAnsi="Times New Roman"/>
          <w:sz w:val="24"/>
          <w:szCs w:val="24"/>
          <w:rtl w:val="0"/>
        </w:rPr>
        <w:t xml:space="preserve">  The School shall adopt and implement a child sexual abuse and sex trafficking training program in accordance with </w:t>
      </w:r>
      <w:hyperlink r:id="rId16">
        <w:r w:rsidDel="00000000" w:rsidR="00000000" w:rsidRPr="00000000">
          <w:rPr>
            <w:rFonts w:ascii="Times New Roman" w:cs="Times New Roman" w:eastAsia="Times New Roman" w:hAnsi="Times New Roman"/>
            <w:color w:val="1155cc"/>
            <w:sz w:val="24"/>
            <w:szCs w:val="24"/>
            <w:u w:val="single"/>
            <w:rtl w:val="0"/>
          </w:rPr>
          <w:t xml:space="preserve">G.S. 115C-375.20.</w:t>
        </w:r>
      </w:hyperlink>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14">
      <w:pPr>
        <w:tabs>
          <w:tab w:val="left" w:leader="none" w:pos="-268.0000000000001"/>
          <w:tab w:val="center" w:leader="none" w:pos="-358.0000000000001"/>
        </w:tabs>
        <w:spacing w:after="240" w:before="24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(h)    </w:t>
        <w:tab/>
        <w:t xml:space="preserve">Mental Health Plan. The School shall adopt a school-based mental health plan, including a mental health training program and suicide risk referral protocol, in accordance with </w:t>
      </w:r>
      <w:hyperlink r:id="rId17">
        <w:r w:rsidDel="00000000" w:rsidR="00000000" w:rsidRPr="00000000">
          <w:rPr>
            <w:rFonts w:ascii="Times New Roman" w:cs="Times New Roman" w:eastAsia="Times New Roman" w:hAnsi="Times New Roman"/>
            <w:color w:val="1155cc"/>
            <w:sz w:val="24"/>
            <w:szCs w:val="24"/>
            <w:u w:val="single"/>
            <w:rtl w:val="0"/>
          </w:rPr>
          <w:t xml:space="preserve">G.S. 115C-376.5</w:t>
        </w:r>
      </w:hyperlink>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ab/>
        <w:br w:type="textWrapping"/>
      </w:r>
    </w:p>
    <w:p w:rsidR="00000000" w:rsidDel="00000000" w:rsidP="00000000" w:rsidRDefault="00000000" w:rsidRPr="00000000" w14:paraId="00000015">
      <w:pPr>
        <w:pStyle w:val="Heading2"/>
        <w:numPr>
          <w:ilvl w:val="1"/>
          <w:numId w:val="2"/>
        </w:numPr>
        <w:tabs>
          <w:tab w:val="left" w:leader="none" w:pos="270"/>
        </w:tabs>
        <w:spacing w:after="0" w:before="0" w:line="240" w:lineRule="auto"/>
        <w:ind w:left="987" w:hanging="359"/>
        <w:rPr>
          <w:rFonts w:ascii="Times New Roman" w:cs="Times New Roman" w:eastAsia="Times New Roman" w:hAnsi="Times New Roman"/>
          <w:b w:val="1"/>
          <w:bCs w:val="1"/>
          <w:sz w:val="24"/>
          <w:szCs w:val="24"/>
        </w:rPr>
      </w:pPr>
      <w:bookmarkStart w:colFirst="0" w:colLast="0" w:name="_pi72q44ttp6k" w:id="3"/>
      <w:bookmarkEnd w:id="3"/>
      <w:r w:rsidDel="00000000" w:rsidR="00000000" w:rsidRPr="00000000">
        <w:rPr>
          <w:rFonts w:ascii="Times New Roman" w:cs="Times New Roman" w:eastAsia="Times New Roman" w:hAnsi="Times New Roman"/>
          <w:b w:val="1"/>
          <w:bCs w:val="1"/>
          <w:i w:val="1"/>
          <w:iCs w:val="1"/>
          <w:sz w:val="24"/>
          <w:szCs w:val="24"/>
          <w:rtl w:val="0"/>
        </w:rPr>
        <w:t xml:space="preserve">Communicable Diseases</w:t>
      </w:r>
    </w:p>
    <w:p w:rsidR="00000000" w:rsidDel="00000000" w:rsidP="00000000" w:rsidRDefault="00000000" w:rsidRPr="00000000" w14:paraId="00000016">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aims to provide a safe and secure environment free of infection from communicable disease for all students and employees. To balance the need to protect students’ and employees’ privacy rights and to control the spread of communicable diseases and conditions, decisions concerning necessary action shall be made on a case-by-case basis in accordance with this policy, sound judgment, and applicable legal requirements.</w:t>
      </w:r>
    </w:p>
    <w:p w:rsidR="00000000" w:rsidDel="00000000" w:rsidP="00000000" w:rsidRDefault="00000000" w:rsidRPr="00000000" w14:paraId="00000018">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i w:val="1"/>
          <w:iCs w:val="1"/>
          <w:sz w:val="24"/>
          <w:szCs w:val="24"/>
          <w:rtl w:val="0"/>
        </w:rPr>
        <w:t xml:space="preserve">communicable disease or condition</w:t>
      </w:r>
      <w:r w:rsidDel="00000000" w:rsidR="00000000" w:rsidRPr="00000000">
        <w:rPr>
          <w:rFonts w:ascii="Times New Roman" w:cs="Times New Roman" w:eastAsia="Times New Roman" w:hAnsi="Times New Roman"/>
          <w:sz w:val="24"/>
          <w:szCs w:val="24"/>
          <w:rtl w:val="0"/>
        </w:rPr>
        <w:t xml:space="preserve"> is defined as an illness due to an infectious agent, or its toxic products, which an infected person or animal transmits directly or indirectly to a person from.</w:t>
      </w:r>
    </w:p>
    <w:p w:rsidR="00000000" w:rsidDel="00000000" w:rsidP="00000000" w:rsidRDefault="00000000" w:rsidRPr="00000000" w14:paraId="0000001A">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applies to all legally reportable communicable diseases, including HIV and AIDS, as set forth in state regulations.</w:t>
      </w:r>
    </w:p>
    <w:p w:rsidR="00000000" w:rsidDel="00000000" w:rsidP="00000000" w:rsidRDefault="00000000" w:rsidRPr="00000000" w14:paraId="0000001C">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prevent the spread of communicable diseases, the Principal or his or her designee shall distribute universal health and safety precautions, which include regulations regarding the cleanup of all bodily fluids (including blood).. All School employees shall follow these precautions.</w:t>
      </w:r>
    </w:p>
    <w:p w:rsidR="00000000" w:rsidDel="00000000" w:rsidP="00000000" w:rsidRDefault="00000000" w:rsidRPr="00000000" w14:paraId="0000001E">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accordance with state law, the Principal or his or her designee shall report suspected cases of reportable communicable diseases or conditions to the county health director for investigation and shall provide available factual information to substantiate the report. Such reports shall remain strictly confidential and may be shared only with other staff members as necessary to prepare and file a report. All staff members who are made aware of any such report shall keep such information confidential. Without releasing any information that would identify the affected student when not required, the Principal or supervisor shall report suspected cases of reportable communicable diseases or conditions to the Board Chairperson.</w:t>
      </w:r>
    </w:p>
    <w:p w:rsidR="00000000" w:rsidDel="00000000" w:rsidP="00000000" w:rsidRDefault="00000000" w:rsidRPr="00000000" w14:paraId="00000020">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student suffering from a communicable disease or condition shall follow all control measures issued by the county health director and shall take all necessary precautions to prevent transmitting the disease or condition. Any School employees who have reason to believe that a student is suffering from a reportable communicable disease and is failing to follow safe practices shall report this to the Principal, their supervisor, or health director. Failure to follow control measures may result in disciplinary action. The Parent(s) of a student suffering from a communicable disease should inform the Principal so that appropriate accommodations and precautions may be put in place.</w:t>
      </w:r>
    </w:p>
    <w:p w:rsidR="00000000" w:rsidDel="00000000" w:rsidP="00000000" w:rsidRDefault="00000000" w:rsidRPr="00000000" w14:paraId="00000022">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county health director notifies the Principal that a student with a communicable disease or condition may pose a threat to public health, the student and his or her Parents shall cooperate with the health director to eliminate the threat. The health director is responsible for determining when the School community must be notified of a contagious disease’s outbreak. School officials shall cooperate with the health director in issuing such notification. </w:t>
      </w:r>
    </w:p>
    <w:p w:rsidR="00000000" w:rsidDel="00000000" w:rsidP="00000000" w:rsidRDefault="00000000" w:rsidRPr="00000000" w14:paraId="00000024">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county health director is responsible for notifying the School if a student infected with the HIV virus is enrolled at or scheduled for admission to the School, and if there is a serious risk of the student transmitting the virus </w:t>
      </w:r>
    </w:p>
    <w:p w:rsidR="00000000" w:rsidDel="00000000" w:rsidP="00000000" w:rsidRDefault="00000000" w:rsidRPr="00000000" w14:paraId="00000026">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pStyle w:val="Heading2"/>
        <w:numPr>
          <w:ilvl w:val="1"/>
          <w:numId w:val="2"/>
        </w:numPr>
        <w:tabs>
          <w:tab w:val="left" w:leader="none" w:pos="631.9999999999999"/>
        </w:tabs>
        <w:spacing w:after="0" w:before="0" w:line="240" w:lineRule="auto"/>
        <w:ind w:left="1082" w:hanging="450"/>
        <w:rPr>
          <w:rFonts w:ascii="Times New Roman" w:cs="Times New Roman" w:eastAsia="Times New Roman" w:hAnsi="Times New Roman"/>
          <w:b w:val="1"/>
          <w:bCs w:val="1"/>
          <w:sz w:val="24"/>
          <w:szCs w:val="24"/>
        </w:rPr>
      </w:pPr>
      <w:bookmarkStart w:colFirst="0" w:colLast="0" w:name="_2r0uhxc" w:id="4"/>
      <w:bookmarkEnd w:id="4"/>
      <w:r w:rsidDel="00000000" w:rsidR="00000000" w:rsidRPr="00000000">
        <w:rPr>
          <w:rFonts w:ascii="Times New Roman" w:cs="Times New Roman" w:eastAsia="Times New Roman" w:hAnsi="Times New Roman"/>
          <w:b w:val="1"/>
          <w:bCs w:val="1"/>
          <w:i w:val="1"/>
          <w:iCs w:val="1"/>
          <w:sz w:val="24"/>
          <w:szCs w:val="24"/>
          <w:rtl w:val="0"/>
        </w:rPr>
        <w:t xml:space="preserve">Head Lice Policy</w:t>
      </w:r>
    </w:p>
    <w:p w:rsidR="00000000" w:rsidDel="00000000" w:rsidP="00000000" w:rsidRDefault="00000000" w:rsidRPr="00000000" w14:paraId="00000028">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will take prompt action to eliminate the threat of head lice. Head lice do not represent a disease or infection and can therefore be readily treated. Because lice are transmittable, any student School officials suspect of having head lice will be sent home promptly for treatment.</w:t>
      </w:r>
    </w:p>
    <w:p w:rsidR="00000000" w:rsidDel="00000000" w:rsidP="00000000" w:rsidRDefault="00000000" w:rsidRPr="00000000" w14:paraId="0000002A">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student may not return to the School until treatment has been received and the School nurse or other designated School official has determined that no head lice or live nits are present. The School provides assistive information to parents about head lice and can be found in these policies’ Appendices. Any member of the School community who knows of a manifestation of head lice should report it to a responsible staff member.</w:t>
      </w:r>
    </w:p>
    <w:p w:rsidR="00000000" w:rsidDel="00000000" w:rsidP="00000000" w:rsidRDefault="00000000" w:rsidRPr="00000000" w14:paraId="0000002C">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pStyle w:val="Heading2"/>
        <w:numPr>
          <w:ilvl w:val="1"/>
          <w:numId w:val="2"/>
        </w:numPr>
        <w:tabs>
          <w:tab w:val="left" w:leader="none" w:pos="270"/>
        </w:tabs>
        <w:spacing w:after="0" w:before="0" w:line="240" w:lineRule="auto"/>
        <w:ind w:left="987" w:hanging="359"/>
        <w:rPr>
          <w:rFonts w:ascii="Times New Roman" w:cs="Times New Roman" w:eastAsia="Times New Roman" w:hAnsi="Times New Roman"/>
          <w:b w:val="1"/>
          <w:bCs w:val="1"/>
          <w:sz w:val="24"/>
          <w:szCs w:val="24"/>
        </w:rPr>
      </w:pPr>
      <w:bookmarkStart w:colFirst="0" w:colLast="0" w:name="_1664s55" w:id="5"/>
      <w:bookmarkEnd w:id="5"/>
      <w:r w:rsidDel="00000000" w:rsidR="00000000" w:rsidRPr="00000000">
        <w:rPr>
          <w:rFonts w:ascii="Times New Roman" w:cs="Times New Roman" w:eastAsia="Times New Roman" w:hAnsi="Times New Roman"/>
          <w:b w:val="1"/>
          <w:bCs w:val="1"/>
          <w:i w:val="1"/>
          <w:iCs w:val="1"/>
          <w:sz w:val="24"/>
          <w:szCs w:val="24"/>
          <w:rtl w:val="0"/>
        </w:rPr>
        <w:t xml:space="preserve">Illness and Injury</w:t>
      </w:r>
    </w:p>
    <w:p w:rsidR="00000000" w:rsidDel="00000000" w:rsidP="00000000" w:rsidRDefault="00000000" w:rsidRPr="00000000" w14:paraId="0000002E">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Sick children should not attend School to protect their own health and the health of other members of the School community. A student with the following symptoms should remain home and not return to School until he or she is symptom-free for 24 hours:vomiting, diarrhea, or a temperature of 100 degrees Fahrenheit or above.</w:t>
      </w:r>
    </w:p>
    <w:p w:rsidR="00000000" w:rsidDel="00000000" w:rsidP="00000000" w:rsidRDefault="00000000" w:rsidRPr="00000000" w14:paraId="00000030">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student with any contagious symptoms–such as frequent coughing or sneezing, eye discharge, or cloudy nasal discharge, all of which may involve the spread of illness–should not attend School. If a student with a contagious illness has attended classes, parents should notify the teacher immediately.</w:t>
      </w:r>
    </w:p>
    <w:p w:rsidR="00000000" w:rsidDel="00000000" w:rsidP="00000000" w:rsidRDefault="00000000" w:rsidRPr="00000000" w14:paraId="00000032">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student is injured or becomes ill at School, the student will normally be sent to the main office to be assessed by the proper School employee. The student will be treated in the office and sent back to class if appropriate and the student does not pose a threat to others or  classroom order. Any student a School nurse or other caregiver sees may be given documentation explaining the problem’s nature and measures taken. The School office will notify the parent(s) if the child needs further assistance or must leave the School.</w:t>
      </w:r>
    </w:p>
    <w:p w:rsidR="00000000" w:rsidDel="00000000" w:rsidP="00000000" w:rsidRDefault="00000000" w:rsidRPr="00000000" w14:paraId="00000034">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underage student may leave the School unsupervised. Any significant injury or accident occurring during the School day or during a School activity will be reported to a parent. The School will treat minor injuries or contact a parent to take the student for medical attention.</w:t>
      </w:r>
    </w:p>
    <w:p w:rsidR="00000000" w:rsidDel="00000000" w:rsidP="00000000" w:rsidRDefault="00000000" w:rsidRPr="00000000" w14:paraId="00000036">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pStyle w:val="Heading2"/>
        <w:numPr>
          <w:ilvl w:val="1"/>
          <w:numId w:val="2"/>
        </w:numPr>
        <w:tabs>
          <w:tab w:val="left" w:leader="none" w:pos="270"/>
        </w:tabs>
        <w:spacing w:after="0" w:before="0" w:line="240" w:lineRule="auto"/>
        <w:ind w:left="987" w:hanging="359"/>
        <w:rPr>
          <w:rFonts w:ascii="Times New Roman" w:cs="Times New Roman" w:eastAsia="Times New Roman" w:hAnsi="Times New Roman"/>
          <w:b w:val="1"/>
          <w:bCs w:val="1"/>
          <w:sz w:val="24"/>
          <w:szCs w:val="24"/>
        </w:rPr>
      </w:pPr>
      <w:bookmarkStart w:colFirst="0" w:colLast="0" w:name="_3q5sasy" w:id="6"/>
      <w:bookmarkEnd w:id="6"/>
      <w:r w:rsidDel="00000000" w:rsidR="00000000" w:rsidRPr="00000000">
        <w:rPr>
          <w:rFonts w:ascii="Times New Roman" w:cs="Times New Roman" w:eastAsia="Times New Roman" w:hAnsi="Times New Roman"/>
          <w:b w:val="1"/>
          <w:bCs w:val="1"/>
          <w:i w:val="1"/>
          <w:iCs w:val="1"/>
          <w:sz w:val="24"/>
          <w:szCs w:val="24"/>
          <w:rtl w:val="0"/>
        </w:rPr>
        <w:t xml:space="preserve">Immunizations</w:t>
      </w:r>
    </w:p>
    <w:p w:rsidR="00000000" w:rsidDel="00000000" w:rsidP="00000000" w:rsidRDefault="00000000" w:rsidRPr="00000000" w14:paraId="00000038">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child may attend School unless an immunization certificate indicating that the child has received the immunizations required by state law is provided to the School. If on the first day of attendance the child does not present such a certificate, the child's parent shall be notified. The parent shall normally have thirty calendar days from the date of first attendance to obtain the required immunizations for the child. If a vaccine reasonably requires more than thirty calendar days to complete, and a suitable physician reliably verifies this fact, a reasonable time extension may be granted. At the end of the thirty calendar days or extended period, if the student has not received the required immunizations, the School shall release the student from the School.</w:t>
      </w:r>
    </w:p>
    <w:p w:rsidR="00000000" w:rsidDel="00000000" w:rsidP="00000000" w:rsidRDefault="00000000" w:rsidRPr="00000000" w14:paraId="0000003A">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shall maintain, in a separate medical file for each student, the student’s immunization records. County or state health department officials may inspect these records upon request and without notifying parents. When a child transfers from or to another School, arrangements will be made to transfer the immunization records. The School will file an immunization report with the Department of Environment, Health and Natural Resources within sixty calendar days after a new School year begins.</w:t>
      </w:r>
    </w:p>
    <w:p w:rsidR="00000000" w:rsidDel="00000000" w:rsidP="00000000" w:rsidRDefault="00000000" w:rsidRPr="00000000" w14:paraId="0000003C">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pStyle w:val="Heading2"/>
        <w:numPr>
          <w:ilvl w:val="1"/>
          <w:numId w:val="2"/>
        </w:numPr>
        <w:tabs>
          <w:tab w:val="left" w:leader="none" w:pos="270"/>
        </w:tabs>
        <w:spacing w:after="0" w:before="0" w:line="240" w:lineRule="auto"/>
        <w:ind w:left="987" w:hanging="359"/>
        <w:rPr>
          <w:rFonts w:ascii="Times New Roman" w:cs="Times New Roman" w:eastAsia="Times New Roman" w:hAnsi="Times New Roman"/>
          <w:b w:val="1"/>
          <w:bCs w:val="1"/>
          <w:sz w:val="24"/>
          <w:szCs w:val="24"/>
        </w:rPr>
      </w:pPr>
      <w:bookmarkStart w:colFirst="0" w:colLast="0" w:name="_25b2l0r" w:id="7"/>
      <w:bookmarkEnd w:id="7"/>
      <w:r w:rsidDel="00000000" w:rsidR="00000000" w:rsidRPr="00000000">
        <w:rPr>
          <w:rFonts w:ascii="Times New Roman" w:cs="Times New Roman" w:eastAsia="Times New Roman" w:hAnsi="Times New Roman"/>
          <w:b w:val="1"/>
          <w:bCs w:val="1"/>
          <w:i w:val="1"/>
          <w:iCs w:val="1"/>
          <w:sz w:val="24"/>
          <w:szCs w:val="24"/>
          <w:rtl w:val="0"/>
        </w:rPr>
        <w:t xml:space="preserve">Medications</w:t>
      </w:r>
    </w:p>
    <w:p w:rsidR="00000000" w:rsidDel="00000000" w:rsidP="00000000" w:rsidRDefault="00000000" w:rsidRPr="00000000" w14:paraId="0000003E">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child must be medicated (including over-the-counter and prescribed medication) during School hours and the parent cannot be at School to administer the medication, only the Principal's designee may administer the medication in compliance with the parent’s written, signed, and dated instructions. The Principal, or his or her designee, reserves the right to require medical certification by a suitable doctor or to seek advice from a doctor the School retains to determine the appropriateness of administering any medicine. No teacher may be required to administer medication against his or her wishes.</w:t>
      </w:r>
    </w:p>
    <w:p w:rsidR="00000000" w:rsidDel="00000000" w:rsidP="00000000" w:rsidRDefault="00000000" w:rsidRPr="00000000" w14:paraId="00000040">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parent’s medication instructions must include at least the following:</w:t>
      </w:r>
    </w:p>
    <w:p w:rsidR="00000000" w:rsidDel="00000000" w:rsidP="00000000" w:rsidRDefault="00000000" w:rsidRPr="00000000" w14:paraId="00000042">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numPr>
          <w:ilvl w:val="0"/>
          <w:numId w:val="1"/>
        </w:numPr>
        <w:tabs>
          <w:tab w:val="left" w:leader="none" w:pos="27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Child's name;</w:t>
      </w:r>
    </w:p>
    <w:p w:rsidR="00000000" w:rsidDel="00000000" w:rsidP="00000000" w:rsidRDefault="00000000" w:rsidRPr="00000000" w14:paraId="00000044">
      <w:pPr>
        <w:numPr>
          <w:ilvl w:val="0"/>
          <w:numId w:val="1"/>
        </w:numPr>
        <w:tabs>
          <w:tab w:val="left" w:leader="none" w:pos="27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of medication;</w:t>
      </w:r>
    </w:p>
    <w:p w:rsidR="00000000" w:rsidDel="00000000" w:rsidP="00000000" w:rsidRDefault="00000000" w:rsidRPr="00000000" w14:paraId="00000045">
      <w:pPr>
        <w:numPr>
          <w:ilvl w:val="0"/>
          <w:numId w:val="1"/>
        </w:numPr>
        <w:tabs>
          <w:tab w:val="left" w:leader="none" w:pos="27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Purpose of medication;</w:t>
      </w:r>
    </w:p>
    <w:p w:rsidR="00000000" w:rsidDel="00000000" w:rsidP="00000000" w:rsidRDefault="00000000" w:rsidRPr="00000000" w14:paraId="00000046">
      <w:pPr>
        <w:numPr>
          <w:ilvl w:val="0"/>
          <w:numId w:val="1"/>
        </w:numPr>
        <w:tabs>
          <w:tab w:val="left" w:leader="none" w:pos="27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and dosage to be administered;</w:t>
      </w:r>
    </w:p>
    <w:p w:rsidR="00000000" w:rsidDel="00000000" w:rsidP="00000000" w:rsidRDefault="00000000" w:rsidRPr="00000000" w14:paraId="00000047">
      <w:pPr>
        <w:numPr>
          <w:ilvl w:val="0"/>
          <w:numId w:val="1"/>
        </w:numPr>
        <w:tabs>
          <w:tab w:val="left" w:leader="none" w:pos="27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Possible side effects and related treatment;</w:t>
      </w:r>
    </w:p>
    <w:p w:rsidR="00000000" w:rsidDel="00000000" w:rsidP="00000000" w:rsidRDefault="00000000" w:rsidRPr="00000000" w14:paraId="00000048">
      <w:pPr>
        <w:numPr>
          <w:ilvl w:val="0"/>
          <w:numId w:val="1"/>
        </w:numPr>
        <w:tabs>
          <w:tab w:val="left" w:leader="none" w:pos="27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Termination date for administering the medication; and</w:t>
      </w:r>
    </w:p>
    <w:p w:rsidR="00000000" w:rsidDel="00000000" w:rsidP="00000000" w:rsidRDefault="00000000" w:rsidRPr="00000000" w14:paraId="00000049">
      <w:pPr>
        <w:numPr>
          <w:ilvl w:val="0"/>
          <w:numId w:val="1"/>
        </w:numPr>
        <w:tabs>
          <w:tab w:val="left" w:leader="none" w:pos="27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 information about the medications (i.e., storage requirements).</w:t>
      </w:r>
    </w:p>
    <w:p w:rsidR="00000000" w:rsidDel="00000000" w:rsidP="00000000" w:rsidRDefault="00000000" w:rsidRPr="00000000" w14:paraId="0000004A">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Authorization forms to give medication on campus and medication records must be retained in the student’s confidential medical file.</w:t>
      </w:r>
    </w:p>
    <w:p w:rsidR="00000000" w:rsidDel="00000000" w:rsidP="00000000" w:rsidRDefault="00000000" w:rsidRPr="00000000" w14:paraId="0000004C">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numPr>
          <w:ilvl w:val="0"/>
          <w:numId w:val="3"/>
        </w:numPr>
        <w:tabs>
          <w:tab w:val="left" w:leader="none" w:pos="270"/>
        </w:tabs>
        <w:spacing w:line="240" w:lineRule="auto"/>
        <w:ind w:left="144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Exceptions to Medication Administration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tabs>
          <w:tab w:val="left" w:leader="none" w:pos="270"/>
        </w:tabs>
        <w:spacing w:line="240" w:lineRule="auto"/>
        <w:ind w:left="1.999999999999886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tabs>
          <w:tab w:val="left" w:leader="none" w:pos="270"/>
        </w:tabs>
        <w:spacing w:line="240" w:lineRule="auto"/>
        <w:ind w:left="1.999999999999886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Middle and Upper School students may, upon proper written authorization and approval by the Principal or his or her designee, self-medicate with medications that are labeled and packaged in the original container and are required for a medical condition. Students with diabetes or asthma, or a student subject to anaphylactic (life threatening) reactions, will be allowed to carry and self-administer their medication if the parent, physician, and student sign a completed medication request form and the student demonstrates appropriate proficiency in delivering the medication. Self-administering privileges will be withdrawn if the student exhibits a lack of responsibility towards self or others in regards to his or her medication. Any student who abuses the privileges described in this section may be subject to discipline.</w:t>
      </w:r>
    </w:p>
    <w:p w:rsidR="00000000" w:rsidDel="00000000" w:rsidP="00000000" w:rsidRDefault="00000000" w:rsidRPr="00000000" w14:paraId="00000050">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pStyle w:val="Heading2"/>
        <w:numPr>
          <w:ilvl w:val="1"/>
          <w:numId w:val="2"/>
        </w:numPr>
        <w:tabs>
          <w:tab w:val="left" w:leader="none" w:pos="270"/>
        </w:tabs>
        <w:spacing w:after="0" w:before="0" w:line="240" w:lineRule="auto"/>
        <w:ind w:left="630" w:firstLine="0"/>
        <w:rPr>
          <w:rFonts w:ascii="Times New Roman" w:cs="Times New Roman" w:eastAsia="Times New Roman" w:hAnsi="Times New Roman"/>
          <w:b w:val="1"/>
          <w:bCs w:val="1"/>
          <w:sz w:val="24"/>
          <w:szCs w:val="24"/>
        </w:rPr>
      </w:pPr>
      <w:bookmarkStart w:colFirst="0" w:colLast="0" w:name="_kgcv8k" w:id="8"/>
      <w:bookmarkEnd w:id="8"/>
      <w:r w:rsidDel="00000000" w:rsidR="00000000" w:rsidRPr="00000000">
        <w:rPr>
          <w:rFonts w:ascii="Times New Roman" w:cs="Times New Roman" w:eastAsia="Times New Roman" w:hAnsi="Times New Roman"/>
          <w:b w:val="1"/>
          <w:bCs w:val="1"/>
          <w:sz w:val="24"/>
          <w:szCs w:val="24"/>
          <w:rtl w:val="0"/>
        </w:rPr>
        <w:tab/>
        <w:t xml:space="preserve">Special Medical Needs, Diabetes Plans and Epinephrine</w:t>
      </w:r>
    </w:p>
    <w:p w:rsidR="00000000" w:rsidDel="00000000" w:rsidP="00000000" w:rsidRDefault="00000000" w:rsidRPr="00000000" w14:paraId="00000052">
      <w:pPr>
        <w:tabs>
          <w:tab w:val="left" w:leader="none" w:pos="27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tabs>
          <w:tab w:val="left" w:leader="none" w:pos="27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shall implement procedures for students with special medical needs pursuant to G.S. 115C, Article 25A (G.S. 115C-375.1 to -375.5). Specifically, the school shall provide for diabetic students in accordance with State Board of Education requirements and G.S. 115C-375.3. This compliance includes making available necessary information and staff development to teachers and school personnel to appropriately support and assist diabetic students in accordance with their individual diabetes care plans. The Board shall provide the School with a supply of emergency epinephrine auto-injectors necessary to carry out the provisions of G.S. 115C-375.2A.</w:t>
      </w:r>
    </w:p>
    <w:p w:rsidR="00000000" w:rsidDel="00000000" w:rsidP="00000000" w:rsidRDefault="00000000" w:rsidRPr="00000000" w14:paraId="00000054">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pStyle w:val="Heading2"/>
        <w:numPr>
          <w:ilvl w:val="1"/>
          <w:numId w:val="2"/>
        </w:numPr>
        <w:tabs>
          <w:tab w:val="left" w:leader="none" w:pos="270"/>
        </w:tabs>
        <w:spacing w:after="0" w:before="0" w:line="240" w:lineRule="auto"/>
        <w:ind w:left="987" w:hanging="359"/>
        <w:rPr>
          <w:rFonts w:ascii="Times New Roman" w:cs="Times New Roman" w:eastAsia="Times New Roman" w:hAnsi="Times New Roman"/>
          <w:b w:val="1"/>
          <w:bCs w:val="1"/>
          <w:sz w:val="24"/>
          <w:szCs w:val="24"/>
        </w:rPr>
      </w:pPr>
      <w:bookmarkStart w:colFirst="0" w:colLast="0" w:name="_1jlao46" w:id="9"/>
      <w:bookmarkEnd w:id="9"/>
      <w:r w:rsidDel="00000000" w:rsidR="00000000" w:rsidRPr="00000000">
        <w:rPr>
          <w:rFonts w:ascii="Times New Roman" w:cs="Times New Roman" w:eastAsia="Times New Roman" w:hAnsi="Times New Roman"/>
          <w:b w:val="1"/>
          <w:bCs w:val="1"/>
          <w:i w:val="1"/>
          <w:iCs w:val="1"/>
          <w:sz w:val="24"/>
          <w:szCs w:val="24"/>
          <w:rtl w:val="0"/>
        </w:rPr>
        <w:t xml:space="preserve">Compliance With Other Health Requirements</w:t>
      </w:r>
    </w:p>
    <w:p w:rsidR="00000000" w:rsidDel="00000000" w:rsidP="00000000" w:rsidRDefault="00000000" w:rsidRPr="00000000" w14:paraId="00000056">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tabs>
          <w:tab w:val="left" w:leader="none" w:pos="27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shall regularly determine and comply with all other federal, state, and local requirements pertaining to other safety threats such as dangerous chemicals and blood-borne pathogens. It shall also comply with all requirements as to food inspections and safety. </w:t>
      </w:r>
    </w:p>
    <w:p w:rsidR="00000000" w:rsidDel="00000000" w:rsidP="00000000" w:rsidRDefault="00000000" w:rsidRPr="00000000" w14:paraId="00000058">
      <w:pPr>
        <w:tabs>
          <w:tab w:val="left" w:leader="none" w:pos="27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tabs>
          <w:tab w:val="left" w:leader="none" w:pos="-268.0000000000001"/>
          <w:tab w:val="center" w:leader="none" w:pos="-358.0000000000001"/>
        </w:tabs>
        <w:spacing w:after="240" w:before="2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A">
      <w:pPr>
        <w:tabs>
          <w:tab w:val="left" w:leader="none" w:pos="-268.0000000000001"/>
          <w:tab w:val="center" w:leader="none" w:pos="-358.0000000000001"/>
        </w:tabs>
        <w:spacing w:after="240" w:before="240" w:line="240" w:lineRule="auto"/>
        <w:rPr>
          <w:rFonts w:ascii="Calibri" w:cs="Calibri" w:eastAsia="Calibri" w:hAnsi="Calibri"/>
          <w:highlight w:val="yellow"/>
        </w:rPr>
      </w:pPr>
      <w:r w:rsidDel="00000000" w:rsidR="00000000" w:rsidRPr="00000000">
        <w:rPr>
          <w:rFonts w:ascii="Calibri" w:cs="Calibri" w:eastAsia="Calibri" w:hAnsi="Calibri"/>
          <w:rtl w:val="0"/>
        </w:rPr>
        <w:t xml:space="preserve">ADOPTED: </w:t>
      </w:r>
      <w:r w:rsidDel="00000000" w:rsidR="00000000" w:rsidRPr="00000000">
        <w:rPr>
          <w:rFonts w:ascii="Calibri" w:cs="Calibri" w:eastAsia="Calibri" w:hAnsi="Calibri"/>
          <w:highlight w:val="yellow"/>
          <w:rtl w:val="0"/>
        </w:rPr>
        <w:t xml:space="preserve">_______________ [DATE]</w:t>
      </w:r>
    </w:p>
    <w:p w:rsidR="00000000" w:rsidDel="00000000" w:rsidP="00000000" w:rsidRDefault="00000000" w:rsidRPr="00000000" w14:paraId="0000005B">
      <w:pPr>
        <w:rPr/>
      </w:pPr>
      <w:r w:rsidDel="00000000" w:rsidR="00000000" w:rsidRPr="00000000">
        <w:rPr>
          <w:rtl w:val="0"/>
        </w:rPr>
      </w:r>
    </w:p>
    <w:sectPr>
      <w:head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https://www.ncleg.gov/EnactedLegislation/Statutes/HTML/BySection/Chapter_115C/GS_115C-218.75.html</w:t>
        </w:r>
      </w:hyperlink>
      <w:r w:rsidDel="00000000" w:rsidR="00000000" w:rsidRPr="00000000">
        <w:rPr>
          <w:rFonts w:ascii="Times New Roman" w:cs="Times New Roman" w:eastAsia="Times New Roman" w:hAnsi="Times New Roman"/>
          <w:sz w:val="20"/>
          <w:szCs w:val="20"/>
          <w:rtl w:val="0"/>
        </w:rPr>
        <w:t xml:space="preserve"> (Jan. 26, 2022)</w:t>
      </w:r>
    </w:p>
  </w:footnote>
  <w:footnote w:id="1">
    <w:p w:rsidR="00000000" w:rsidDel="00000000" w:rsidP="00000000" w:rsidRDefault="00000000" w:rsidRPr="00000000" w14:paraId="0000005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2">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https://www.ncleg.gov/EnactedLegislation/Statutes/HTML/BySection/Chapter_7B/GS_7B-500.html</w:t>
        </w:r>
      </w:hyperlink>
      <w:r w:rsidDel="00000000" w:rsidR="00000000" w:rsidRPr="00000000">
        <w:rPr>
          <w:rFonts w:ascii="Times New Roman" w:cs="Times New Roman" w:eastAsia="Times New Roman" w:hAnsi="Times New Roman"/>
          <w:sz w:val="20"/>
          <w:szCs w:val="20"/>
          <w:rtl w:val="0"/>
        </w:rPr>
        <w:t xml:space="preserve"> (Jan. 26, 2022)</w:t>
      </w:r>
    </w:p>
  </w:footnote>
  <w:footnote w:id="2">
    <w:p w:rsidR="00000000" w:rsidDel="00000000" w:rsidP="00000000" w:rsidRDefault="00000000" w:rsidRPr="00000000" w14:paraId="0000005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3">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https://www.ncleg.gov/EnactedLegislation/Statutes/HTML/BySection/Chapter_115C/GS_115C-375.2A.html</w:t>
        </w:r>
      </w:hyperlink>
      <w:r w:rsidDel="00000000" w:rsidR="00000000" w:rsidRPr="00000000">
        <w:rPr>
          <w:rFonts w:ascii="Times New Roman" w:cs="Times New Roman" w:eastAsia="Times New Roman" w:hAnsi="Times New Roman"/>
          <w:sz w:val="20"/>
          <w:szCs w:val="20"/>
          <w:rtl w:val="0"/>
        </w:rPr>
        <w:t xml:space="preserve"> (Jan. 26, 2022)</w:t>
      </w:r>
    </w:p>
  </w:footnote>
  <w:footnote w:id="3">
    <w:p w:rsidR="00000000" w:rsidDel="00000000" w:rsidP="00000000" w:rsidRDefault="00000000" w:rsidRPr="00000000" w14:paraId="0000005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4">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https://www.ncleg.gov/EnactedLegislation/Statutes/HTML/BySection/Chapter_115C/GS_115C-105.49.html</w:t>
        </w:r>
      </w:hyperlink>
      <w:r w:rsidDel="00000000" w:rsidR="00000000" w:rsidRPr="00000000">
        <w:rPr>
          <w:rFonts w:ascii="Times New Roman" w:cs="Times New Roman" w:eastAsia="Times New Roman" w:hAnsi="Times New Roman"/>
          <w:sz w:val="20"/>
          <w:szCs w:val="20"/>
          <w:rtl w:val="0"/>
        </w:rPr>
        <w:t xml:space="preserve"> (Jan. 26, 2022)</w:t>
      </w:r>
    </w:p>
  </w:footnote>
  <w:footnote w:id="4">
    <w:p w:rsidR="00000000" w:rsidDel="00000000" w:rsidP="00000000" w:rsidRDefault="00000000" w:rsidRPr="00000000" w14:paraId="0000006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5">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https://www.ncleg.gov/EnactedLegislation/Statutes/HTML/BySection/Chapter_115C/GS_115C-105.52.html</w:t>
        </w:r>
      </w:hyperlink>
      <w:r w:rsidDel="00000000" w:rsidR="00000000" w:rsidRPr="00000000">
        <w:rPr>
          <w:rFonts w:ascii="Times New Roman" w:cs="Times New Roman" w:eastAsia="Times New Roman" w:hAnsi="Times New Roman"/>
          <w:sz w:val="20"/>
          <w:szCs w:val="20"/>
          <w:rtl w:val="0"/>
        </w:rPr>
        <w:t xml:space="preserve"> (Jan. 26, 2022)</w:t>
      </w:r>
    </w:p>
    <w:p w:rsidR="00000000" w:rsidDel="00000000" w:rsidP="00000000" w:rsidRDefault="00000000" w:rsidRPr="00000000" w14:paraId="00000061">
      <w:pPr>
        <w:spacing w:line="240" w:lineRule="auto"/>
        <w:rPr>
          <w:rFonts w:ascii="Times New Roman" w:cs="Times New Roman" w:eastAsia="Times New Roman" w:hAnsi="Times New Roman"/>
          <w:sz w:val="20"/>
          <w:szCs w:val="20"/>
        </w:rPr>
      </w:pPr>
      <w:r w:rsidDel="00000000" w:rsidR="00000000" w:rsidRPr="00000000">
        <w:rPr>
          <w:rtl w:val="0"/>
        </w:rPr>
      </w:r>
    </w:p>
  </w:footnote>
  <w:footnote w:id="5">
    <w:p w:rsidR="00000000" w:rsidDel="00000000" w:rsidP="00000000" w:rsidRDefault="00000000" w:rsidRPr="00000000" w14:paraId="0000006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6">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https://www.ncleg.gov/EnactedLegislation/Statutes/HTML/ByArticle/Chapter_115C/Article_29C.html</w:t>
        </w:r>
      </w:hyperlink>
      <w:r w:rsidDel="00000000" w:rsidR="00000000" w:rsidRPr="00000000">
        <w:rPr>
          <w:rFonts w:ascii="Times New Roman" w:cs="Times New Roman" w:eastAsia="Times New Roman" w:hAnsi="Times New Roman"/>
          <w:sz w:val="20"/>
          <w:szCs w:val="20"/>
          <w:rtl w:val="0"/>
        </w:rPr>
        <w:t xml:space="preserve"> (Jan. 26, 2022)</w:t>
      </w:r>
    </w:p>
  </w:footnote>
  <w:footnote w:id="6">
    <w:p w:rsidR="00000000" w:rsidDel="00000000" w:rsidP="00000000" w:rsidRDefault="00000000" w:rsidRPr="00000000" w14:paraId="0000006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7">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https://www.ncleg.gov/EnactedLegislation/Statutes/HTML/BySection/Chapter_115C/GS_115C-105.51.html</w:t>
        </w:r>
      </w:hyperlink>
      <w:r w:rsidDel="00000000" w:rsidR="00000000" w:rsidRPr="00000000">
        <w:rPr>
          <w:rFonts w:ascii="Times New Roman" w:cs="Times New Roman" w:eastAsia="Times New Roman" w:hAnsi="Times New Roman"/>
          <w:sz w:val="20"/>
          <w:szCs w:val="20"/>
          <w:rtl w:val="0"/>
        </w:rPr>
        <w:t xml:space="preserve"> (Jan.26, 2022)</w:t>
      </w:r>
    </w:p>
  </w:footnote>
  <w:footnote w:id="7">
    <w:p w:rsidR="00000000" w:rsidDel="00000000" w:rsidP="00000000" w:rsidRDefault="00000000" w:rsidRPr="00000000" w14:paraId="0000006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8">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https://www.ncleg.gov/EnactedLegislation/Statutes/HTML/BySection/Chapter_115C/GS_115C-375.20.html</w:t>
        </w:r>
      </w:hyperlink>
      <w:r w:rsidDel="00000000" w:rsidR="00000000" w:rsidRPr="00000000">
        <w:rPr>
          <w:rFonts w:ascii="Times New Roman" w:cs="Times New Roman" w:eastAsia="Times New Roman" w:hAnsi="Times New Roman"/>
          <w:sz w:val="20"/>
          <w:szCs w:val="20"/>
          <w:rtl w:val="0"/>
        </w:rPr>
        <w:t xml:space="preserve"> (Jan. 26, 2022)</w:t>
      </w:r>
    </w:p>
  </w:footnote>
  <w:footnote w:id="8">
    <w:p w:rsidR="00000000" w:rsidDel="00000000" w:rsidP="00000000" w:rsidRDefault="00000000" w:rsidRPr="00000000" w14:paraId="0000006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color w:val="1155cc"/>
            <w:sz w:val="20"/>
            <w:szCs w:val="20"/>
            <w:u w:val="single"/>
            <w:rtl w:val="0"/>
          </w:rPr>
          <w:t xml:space="preserve">https://www.ncleg.gov/EnactedLegislation/Statutes/HTML/BySection/Chapter_115C/GS_115C-376.5.html</w:t>
        </w:r>
      </w:hyperlink>
      <w:r w:rsidDel="00000000" w:rsidR="00000000" w:rsidRPr="00000000">
        <w:rPr>
          <w:rFonts w:ascii="Times New Roman" w:cs="Times New Roman" w:eastAsia="Times New Roman" w:hAnsi="Times New Roman"/>
          <w:sz w:val="20"/>
          <w:szCs w:val="20"/>
          <w:rtl w:val="0"/>
        </w:rPr>
        <w:t xml:space="preserve"> (Jan. 26, 2022)</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Chatham Charter School Safety, Health, and Wellness Policy (Proposed)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6"/>
      <w:numFmt w:val="decimal"/>
      <w:lvlText w:val="30%1."/>
      <w:lvlJc w:val="right"/>
      <w:pPr>
        <w:ind w:left="720" w:firstLine="360"/>
      </w:pPr>
      <w:rPr>
        <w:u w:val="none"/>
      </w:rPr>
    </w:lvl>
    <w:lvl w:ilvl="1">
      <w:start w:val="1"/>
      <w:numFmt w:val="decimal"/>
      <w:lvlText w:val="306.%2."/>
      <w:lvlJc w:val="right"/>
      <w:pPr>
        <w:ind w:left="1440" w:firstLine="1080"/>
      </w:pPr>
      <w:rPr>
        <w:i w:val="0"/>
        <w:iCs w:val="0"/>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
    <w:lvl w:ilvl="0">
      <w:start w:val="1"/>
      <w:numFmt w:val="decimal"/>
      <w:lvlText w:val="306.5.%1."/>
      <w:lvlJc w:val="left"/>
      <w:pPr>
        <w:ind w:left="1440" w:firstLine="1080"/>
      </w:pPr>
      <w:rPr>
        <w:rFonts w:ascii="Arial" w:cs="Arial" w:eastAsia="Arial" w:hAnsi="Arial"/>
        <w:b w:val="1"/>
        <w:bCs w:val="1"/>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ncleg.gov/EnactedLegislation/Statutes/HTML/BySection/Chapter_115C/GS_115C-105.49.html" TargetMode="External"/><Relationship Id="rId10" Type="http://schemas.openxmlformats.org/officeDocument/2006/relationships/hyperlink" Target="https://www.ncleg.gov/EnactedLegislation/Statutes/HTML/BySection/Chapter_115C/GS_115C-375.2A.html" TargetMode="External"/><Relationship Id="rId13" Type="http://schemas.openxmlformats.org/officeDocument/2006/relationships/hyperlink" Target="https://www.ncleg.gov/EnactedLegislation/Statutes/HTML/BySection/Chapter_115C/GS_115C-105.52.html" TargetMode="External"/><Relationship Id="rId12" Type="http://schemas.openxmlformats.org/officeDocument/2006/relationships/hyperlink" Target="https://www.ncleg.gov/EnactedLegislation/Statutes/HTML/BySection/Chapter_115C/GS_115C-105.52.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ncleg.gov/EnactedLegislation/Statutes/HTML/BySection/Chapter_115C/GS_115C-375.3.html" TargetMode="External"/><Relationship Id="rId15" Type="http://schemas.openxmlformats.org/officeDocument/2006/relationships/hyperlink" Target="https://www.ncleg.gov/EnactedLegislation/Statutes/HTML/BySection/Chapter_115C/GS_115C-105.51.html" TargetMode="External"/><Relationship Id="rId14" Type="http://schemas.openxmlformats.org/officeDocument/2006/relationships/hyperlink" Target="https://www.ncleg.gov/EnactedLegislation/Statutes/HTML/ByArticle/Chapter_115C/Article_29C.html" TargetMode="External"/><Relationship Id="rId17" Type="http://schemas.openxmlformats.org/officeDocument/2006/relationships/hyperlink" Target="https://www.ncleg.gov/EnactedLegislation/Statutes/HTML/BySection/Chapter_115C/GS_115C-376.5.html" TargetMode="External"/><Relationship Id="rId16" Type="http://schemas.openxmlformats.org/officeDocument/2006/relationships/hyperlink" Target="https://www.ncleg.gov/EnactedLegislation/Statutes/HTML/BySection/Chapter_115C/GS_115C-375.20.html"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hyperlink" Target="https://www.ncleg.gov/EnactedLegislation/Statutes/HTML/BySection/Chapter_115C/GS_115C-218.75.html" TargetMode="External"/><Relationship Id="rId8" Type="http://schemas.openxmlformats.org/officeDocument/2006/relationships/hyperlink" Target="https://www.ncleg.gov/EnactedLegislation/Statutes/HTML/BySection/Chapter_7B/GS_7B-500.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cleg.gov/EnactedLegislation/Statutes/HTML/BySection/Chapter_115C/GS_115C-218.75.html" TargetMode="External"/><Relationship Id="rId2" Type="http://schemas.openxmlformats.org/officeDocument/2006/relationships/hyperlink" Target="https://www.ncleg.gov/EnactedLegislation/Statutes/HTML/BySection/Chapter_7B/GS_7B-500.html" TargetMode="External"/><Relationship Id="rId3" Type="http://schemas.openxmlformats.org/officeDocument/2006/relationships/hyperlink" Target="https://www.ncleg.gov/EnactedLegislation/Statutes/HTML/BySection/Chapter_115C/GS_115C-375.2A.html" TargetMode="External"/><Relationship Id="rId4" Type="http://schemas.openxmlformats.org/officeDocument/2006/relationships/hyperlink" Target="https://www.ncleg.gov/EnactedLegislation/Statutes/HTML/BySection/Chapter_115C/GS_115C-105.49.html" TargetMode="External"/><Relationship Id="rId9" Type="http://schemas.openxmlformats.org/officeDocument/2006/relationships/hyperlink" Target="https://www.ncleg.gov/EnactedLegislation/Statutes/HTML/BySection/Chapter_115C/GS_115C-376.5.html" TargetMode="External"/><Relationship Id="rId5" Type="http://schemas.openxmlformats.org/officeDocument/2006/relationships/hyperlink" Target="https://www.ncleg.gov/EnactedLegislation/Statutes/HTML/BySection/Chapter_115C/GS_115C-105.52.html" TargetMode="External"/><Relationship Id="rId6" Type="http://schemas.openxmlformats.org/officeDocument/2006/relationships/hyperlink" Target="https://www.ncleg.gov/EnactedLegislation/Statutes/HTML/ByArticle/Chapter_115C/Article_29C.html" TargetMode="External"/><Relationship Id="rId7" Type="http://schemas.openxmlformats.org/officeDocument/2006/relationships/hyperlink" Target="https://www.ncleg.gov/EnactedLegislation/Statutes/HTML/BySection/Chapter_115C/GS_115C-105.51.html" TargetMode="External"/><Relationship Id="rId8" Type="http://schemas.openxmlformats.org/officeDocument/2006/relationships/hyperlink" Target="https://www.ncleg.gov/EnactedLegislation/Statutes/HTML/BySection/Chapter_115C/GS_115C-375.2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