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September 20, 2024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 </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r w:rsidDel="00000000" w:rsidR="00000000" w:rsidRPr="00000000">
              <w:rPr>
                <w:rtl w:val="0"/>
              </w:rPr>
            </w:r>
          </w:p>
          <w:p w:rsidR="00000000" w:rsidDel="00000000" w:rsidP="00000000" w:rsidRDefault="00000000" w:rsidRPr="00000000" w14:paraId="0000000B">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Foushee-Treasurer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6">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8">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tl w:val="0"/>
              </w:rPr>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 </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B">
            <w:pPr>
              <w:ind w:right="-90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1C">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Matt Brown </w:t>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6">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7">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8">
      <w:pPr>
        <w:jc w:val="center"/>
        <w:rPr>
          <w:sz w:val="20"/>
          <w:szCs w:val="20"/>
        </w:rPr>
      </w:pPr>
      <w:r w:rsidDel="00000000" w:rsidR="00000000" w:rsidRPr="00000000">
        <w:rPr>
          <w:rtl w:val="0"/>
        </w:rPr>
      </w:r>
    </w:p>
    <w:p w:rsidR="00000000" w:rsidDel="00000000" w:rsidP="00000000" w:rsidRDefault="00000000" w:rsidRPr="00000000" w14:paraId="00000029">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(12:32)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B">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D">
      <w:pPr>
        <w:spacing w:line="240" w:lineRule="auto"/>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2F">
      <w:pPr>
        <w:spacing w:line="240" w:lineRule="auto"/>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Kenneth King to approve the consent agenda which consisted of the agenda for today’s meeting, the minutes from the August 16, 2024 meeting, the financial report and the personnel agenda. Whitney Parrish seconded the motion. All voted in favor.</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 Brown was introduced as a candidate to join the board. David Foushee made the motion for Matt Brown to join the board for a three year term. Whitney Parrish seconded the motion. All voted in favor.</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 Sloan presented the idea of using Vertical Raise as a platform to raise money for Central Carolina Academy. Caitlin Keel made the motion to accept using Vertical Raise as a platform to raise money for capital for Central Carolina Academy. David Foushee seconded the motion. All voted in favor.</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Kenneth King made a motion to adjourn the meeting, followed by a second from Emily Hare. All voted in favor. Adjourned at 12:50 pm.</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