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720"/>
        <w:jc w:val="left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          Central Carolina Academy Board of Directors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Meeting Agenda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Friday, February 17, 2023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sz w:val="16"/>
          <w:szCs w:val="16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6"/>
            <w:szCs w:val="16"/>
            <w:u w:val="single"/>
            <w:rtl w:val="0"/>
          </w:rPr>
          <w:t xml:space="preserve">Meeting Recording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  password: MsQpEJS2</w:t>
      </w:r>
    </w:p>
    <w:tbl>
      <w:tblPr>
        <w:tblStyle w:val="Table1"/>
        <w:tblW w:w="76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610"/>
        <w:tblGridChange w:id="0">
          <w:tblGrid>
            <w:gridCol w:w="7610"/>
          </w:tblGrid>
        </w:tblGridChange>
      </w:tblGrid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line="261.8181818181818" w:lineRule="auto"/>
              <w:jc w:val="left"/>
              <w:rPr>
                <w:color w:val="121212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I. Call to Order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(12:30 PM)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II. Reading of the Central Carolina Academy Mission Statement</w:t>
      </w:r>
    </w:p>
    <w:p w:rsidR="00000000" w:rsidDel="00000000" w:rsidP="00000000" w:rsidRDefault="00000000" w:rsidRPr="00000000" w14:paraId="0000000A">
      <w:pPr>
        <w:spacing w:line="240" w:lineRule="auto"/>
        <w:rPr>
          <w:rFonts w:ascii="Times New Roman" w:cs="Times New Roman" w:eastAsia="Times New Roman" w:hAnsi="Times New Roman"/>
          <w:color w:val="333333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Central Carolina Academy will establish and maintain a challenging learning environment that respects the individual learners and prepares students to succeed in a globally competitive society.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III. Board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Ethics Statement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Public Comment</w:t>
      </w:r>
    </w:p>
    <w:p w:rsidR="00000000" w:rsidDel="00000000" w:rsidP="00000000" w:rsidRDefault="00000000" w:rsidRPr="00000000" w14:paraId="0000000F">
      <w:pPr>
        <w:ind w:left="720" w:firstLine="0"/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Persons who want to publicly address the Board must register to do so by emailing the Board President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(bhaiges@c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casanford.org)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no later than 48 hours prior to the meeting.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  <w:rtl w:val="0"/>
        </w:rPr>
        <w:t xml:space="preserve">A maximum of two minutes is granted to each speaker, with a total of 10 minutes designated at the beginning of the meeting for all comments.</w:t>
      </w:r>
    </w:p>
    <w:p w:rsidR="00000000" w:rsidDel="00000000" w:rsidP="00000000" w:rsidRDefault="00000000" w:rsidRPr="00000000" w14:paraId="00000010">
      <w:pPr>
        <w:ind w:left="720" w:firstLine="0"/>
        <w:rPr>
          <w:rFonts w:ascii="Times New Roman" w:cs="Times New Roman" w:eastAsia="Times New Roman" w:hAnsi="Times New Roman"/>
          <w:i w:val="1"/>
          <w:iCs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V. Consent Agenda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(for action)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(12:33 PM)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Adoption of today’s meeting agenda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Approval of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January 20, 2023 meeting minutes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VI. New Business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(1:05 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Board Policy Series Revisions: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200 Series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(for potential action)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VII. Old Business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(1:10 PM)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Board Development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(for action)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Proposed 2023-2024 Board Meeting Calendar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(for action)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Fundraising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(for discussion)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VIII. Central Services Team (CST) Reports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(12:35 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Board Communication Protocol Statement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Beth McCullough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</w:rPr>
      </w:pP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27 Things Effective Charter Boards Do Well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Julia-Brent Milholen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right="-270" w:hanging="360"/>
        <w:rPr>
          <w:rFonts w:ascii="Times New Roman" w:cs="Times New Roman" w:eastAsia="Times New Roman" w:hAnsi="Times New Roman"/>
        </w:rPr>
      </w:pP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Central Services Team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report on overall school progress in fulfilling the school charter       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Dr. Eldridge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IX.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Adjournment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(1:30 PM)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abstractNum w:abstractNumId="5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ocs.google.com/document/d/1fVRdX4AEQZ1-IR-fFSgQodAVmV2spRkEE4iW92pk_co/edit?usp=sharing" TargetMode="External"/><Relationship Id="rId10" Type="http://schemas.openxmlformats.org/officeDocument/2006/relationships/hyperlink" Target="https://docs.google.com/document/d/1Clu881jXCsNh7WbkQvW3QjtKqPI_vO5lTv3dI-0DlRY/edit?usp=sharing" TargetMode="External"/><Relationship Id="rId13" Type="http://schemas.openxmlformats.org/officeDocument/2006/relationships/hyperlink" Target="https://docs.google.com/spreadsheets/d/12ODuHwP440mFjkhim99y1xmloTWsEOKQzjrCk28wNJ4/edit?usp=sharing" TargetMode="External"/><Relationship Id="rId12" Type="http://schemas.openxmlformats.org/officeDocument/2006/relationships/hyperlink" Target="https://drive.google.com/file/d/16tA8DStef1pIq0GSMWWt1QgKZ2K33q4X/view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u/0/d/1_LNiCPCCgc4sforl3vqUT4lh3FiFSd9dV-JjiLD0MXI/edit" TargetMode="External"/><Relationship Id="rId5" Type="http://schemas.openxmlformats.org/officeDocument/2006/relationships/styles" Target="styles.xml"/><Relationship Id="rId6" Type="http://schemas.openxmlformats.org/officeDocument/2006/relationships/hyperlink" Target="https://cisco.webex.com/recordingservice/sites/cisco/recording/playback/f0dda5eb9116103b9dff00505681f029" TargetMode="External"/><Relationship Id="rId7" Type="http://schemas.openxmlformats.org/officeDocument/2006/relationships/hyperlink" Target="https://docs.google.com/document/d/1ulksTR3BQfUvlj79PnE_eAKn9gjs-e1Uw6XL9tOpyis/edit?usp=sharing" TargetMode="External"/><Relationship Id="rId8" Type="http://schemas.openxmlformats.org/officeDocument/2006/relationships/hyperlink" Target="https://docs.google.com/document/u/0/d/1hiTFBMk4-XTR1u_nbfc_2HiQu-BLTUNbFe0hfwv2SSU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