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rtl w:val="0"/>
        </w:rPr>
        <w:t xml:space="preserve">Mar 11, 2022</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hyperlink r:id="rId6">
              <w:r w:rsidDel="00000000" w:rsidR="00000000" w:rsidRPr="00000000">
                <w:rPr>
                  <w:rFonts w:ascii="Calibri" w:cs="Calibri" w:eastAsia="Calibri" w:hAnsi="Calibri"/>
                  <w:i w:val="1"/>
                  <w:iCs w:val="1"/>
                  <w:color w:val="0000ee"/>
                  <w:sz w:val="18"/>
                  <w:szCs w:val="18"/>
                  <w:u w:val="single"/>
                  <w:rtl w:val="0"/>
                </w:rPr>
                <w:t xml:space="preserve">Derrick McCullough</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1">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F">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0">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1">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pm, </w:t>
      </w:r>
    </w:p>
    <w:p w:rsidR="00000000" w:rsidDel="00000000" w:rsidP="00000000" w:rsidRDefault="00000000" w:rsidRPr="00000000" w14:paraId="00000022">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5">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9">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—-----to approve the consent agenda which consisted of the minutes from the February 11, 2022 meeting. —---------seconded the motion.  All voted in favor. </w:t>
      </w:r>
    </w:p>
    <w:p w:rsidR="00000000" w:rsidDel="00000000" w:rsidP="00000000" w:rsidRDefault="00000000" w:rsidRPr="00000000" w14:paraId="0000002D">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tl w:val="0"/>
        </w:rPr>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Old Business: </w:t>
      </w: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2">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Friday, March 11, at 12:30pm location to be determined </w:t>
      </w:r>
    </w:p>
    <w:p w:rsidR="00000000" w:rsidDel="00000000" w:rsidP="00000000" w:rsidRDefault="00000000" w:rsidRPr="00000000" w14:paraId="00000035">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 made a motion to adjourn the meeting, followed by a second from —---------.  All voted in favor. Adjourned at pm</w:t>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A">
      <w:pPr>
        <w:pageBreakBefore w:val="0"/>
        <w:jc w:val="both"/>
        <w:rPr/>
      </w:pPr>
      <w:hyperlink r:id="rId7">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mccullough@chathamcharter.org" TargetMode="External"/><Relationship Id="rId7"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